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67D" w:rsidRPr="00CD14D7" w:rsidRDefault="00E3667D" w:rsidP="00E3667D">
      <w:pPr>
        <w:jc w:val="center"/>
        <w:rPr>
          <w:b/>
          <w:sz w:val="20"/>
          <w:szCs w:val="20"/>
        </w:rPr>
      </w:pPr>
      <w:r w:rsidRPr="00CD14D7">
        <w:rPr>
          <w:b/>
          <w:sz w:val="20"/>
          <w:szCs w:val="20"/>
        </w:rPr>
        <w:t xml:space="preserve">ПОЛОЖЕНИЕ </w:t>
      </w:r>
    </w:p>
    <w:p w:rsidR="00E3667D" w:rsidRPr="00CD14D7" w:rsidRDefault="00AB1A05" w:rsidP="00E3667D">
      <w:pPr>
        <w:jc w:val="center"/>
        <w:rPr>
          <w:b/>
          <w:sz w:val="20"/>
          <w:szCs w:val="20"/>
        </w:rPr>
      </w:pPr>
      <w:r>
        <w:rPr>
          <w:b/>
          <w:sz w:val="20"/>
          <w:szCs w:val="20"/>
        </w:rPr>
        <w:t>О</w:t>
      </w:r>
      <w:r w:rsidR="00E3667D" w:rsidRPr="00CD14D7">
        <w:rPr>
          <w:b/>
          <w:sz w:val="20"/>
          <w:szCs w:val="20"/>
        </w:rPr>
        <w:t xml:space="preserve"> </w:t>
      </w:r>
      <w:r w:rsidR="008A40F8">
        <w:rPr>
          <w:b/>
          <w:sz w:val="20"/>
          <w:szCs w:val="20"/>
        </w:rPr>
        <w:t>городском</w:t>
      </w:r>
      <w:r w:rsidR="00E3667D" w:rsidRPr="00CD14D7">
        <w:rPr>
          <w:b/>
          <w:sz w:val="20"/>
          <w:szCs w:val="20"/>
        </w:rPr>
        <w:t xml:space="preserve">  ТУРНИРЕ ШКОЛЬНИКОВ</w:t>
      </w:r>
    </w:p>
    <w:p w:rsidR="00E3667D" w:rsidRPr="00CD14D7" w:rsidRDefault="00E3667D" w:rsidP="00E3667D">
      <w:pPr>
        <w:jc w:val="center"/>
        <w:rPr>
          <w:b/>
          <w:sz w:val="20"/>
          <w:szCs w:val="20"/>
        </w:rPr>
      </w:pPr>
      <w:r w:rsidRPr="00CD14D7">
        <w:rPr>
          <w:b/>
          <w:sz w:val="20"/>
          <w:szCs w:val="20"/>
        </w:rPr>
        <w:t>ПО ОКСФОРДСКИМ ДЕБАТАМ</w:t>
      </w:r>
    </w:p>
    <w:p w:rsidR="00E3667D" w:rsidRPr="00CD14D7" w:rsidRDefault="00E3667D" w:rsidP="00E3667D">
      <w:pPr>
        <w:rPr>
          <w:b/>
          <w:sz w:val="20"/>
          <w:szCs w:val="20"/>
        </w:rPr>
      </w:pPr>
    </w:p>
    <w:p w:rsidR="00E3667D" w:rsidRPr="00CD14D7" w:rsidRDefault="00E3667D" w:rsidP="00E3667D">
      <w:pPr>
        <w:ind w:firstLine="709"/>
        <w:jc w:val="center"/>
        <w:rPr>
          <w:b/>
          <w:sz w:val="20"/>
          <w:szCs w:val="20"/>
        </w:rPr>
      </w:pPr>
      <w:r w:rsidRPr="00CD14D7">
        <w:rPr>
          <w:b/>
          <w:sz w:val="20"/>
          <w:szCs w:val="20"/>
        </w:rPr>
        <w:t>1. Общие положения</w:t>
      </w:r>
    </w:p>
    <w:p w:rsidR="00E3667D" w:rsidRPr="00CD14D7" w:rsidRDefault="00E3667D" w:rsidP="00E3667D">
      <w:pPr>
        <w:tabs>
          <w:tab w:val="num" w:pos="720"/>
        </w:tabs>
        <w:ind w:firstLine="540"/>
        <w:rPr>
          <w:sz w:val="20"/>
          <w:szCs w:val="20"/>
        </w:rPr>
      </w:pPr>
      <w:r w:rsidRPr="00CD14D7">
        <w:rPr>
          <w:sz w:val="20"/>
          <w:szCs w:val="20"/>
        </w:rPr>
        <w:t>.</w:t>
      </w:r>
    </w:p>
    <w:p w:rsidR="00E3667D" w:rsidRPr="00CD14D7" w:rsidRDefault="00E3667D" w:rsidP="00E3667D">
      <w:pPr>
        <w:ind w:firstLine="709"/>
        <w:jc w:val="both"/>
        <w:rPr>
          <w:sz w:val="20"/>
          <w:szCs w:val="20"/>
        </w:rPr>
      </w:pPr>
      <w:r w:rsidRPr="00CD14D7">
        <w:rPr>
          <w:sz w:val="20"/>
          <w:szCs w:val="20"/>
        </w:rPr>
        <w:t xml:space="preserve">Турнир по дебатам проводится среди школьников 9-11 классов. Турнир является открытым, то есть на него могут </w:t>
      </w:r>
      <w:proofErr w:type="gramStart"/>
      <w:r w:rsidRPr="00CD14D7">
        <w:rPr>
          <w:sz w:val="20"/>
          <w:szCs w:val="20"/>
        </w:rPr>
        <w:t>заявиться</w:t>
      </w:r>
      <w:proofErr w:type="gramEnd"/>
      <w:r w:rsidRPr="00CD14D7">
        <w:rPr>
          <w:sz w:val="20"/>
          <w:szCs w:val="20"/>
        </w:rPr>
        <w:t xml:space="preserve"> школьные команды любых образовательных учреждений (общеобразовательные школы, школы с углубленным изучением предметов, гимназии, лицеи). Турнир проводится МАОУ «Гимназия №7» г. Перми в рамках </w:t>
      </w:r>
      <w:r w:rsidR="006778FC">
        <w:rPr>
          <w:sz w:val="20"/>
          <w:szCs w:val="20"/>
        </w:rPr>
        <w:t xml:space="preserve">работы </w:t>
      </w:r>
      <w:r w:rsidR="00AB1A05">
        <w:rPr>
          <w:sz w:val="20"/>
          <w:szCs w:val="20"/>
        </w:rPr>
        <w:t>Центра</w:t>
      </w:r>
      <w:r w:rsidR="006778FC">
        <w:rPr>
          <w:sz w:val="20"/>
          <w:szCs w:val="20"/>
        </w:rPr>
        <w:t xml:space="preserve"> инновационного опыта Университетского округа.</w:t>
      </w:r>
      <w:r w:rsidR="00AB1A05">
        <w:rPr>
          <w:sz w:val="20"/>
          <w:szCs w:val="20"/>
        </w:rPr>
        <w:t xml:space="preserve"> </w:t>
      </w:r>
      <w:r w:rsidRPr="00CD14D7">
        <w:rPr>
          <w:sz w:val="20"/>
          <w:szCs w:val="20"/>
        </w:rPr>
        <w:t xml:space="preserve">  Турнир должен содействовать развитию ключевых компетенций школьников (информационной, коммуникативной, социально-гражданской и др.).</w:t>
      </w:r>
    </w:p>
    <w:p w:rsidR="00E3667D" w:rsidRPr="00CD14D7" w:rsidRDefault="00E3667D" w:rsidP="00E3667D">
      <w:pPr>
        <w:ind w:firstLine="709"/>
        <w:jc w:val="both"/>
        <w:rPr>
          <w:sz w:val="20"/>
          <w:szCs w:val="20"/>
        </w:rPr>
      </w:pPr>
    </w:p>
    <w:p w:rsidR="00E3667D" w:rsidRPr="00CD14D7" w:rsidRDefault="00E3667D" w:rsidP="00E3667D">
      <w:pPr>
        <w:ind w:firstLine="709"/>
        <w:jc w:val="center"/>
        <w:rPr>
          <w:b/>
          <w:sz w:val="20"/>
          <w:szCs w:val="20"/>
        </w:rPr>
      </w:pPr>
      <w:r w:rsidRPr="00CD14D7">
        <w:rPr>
          <w:b/>
          <w:sz w:val="20"/>
          <w:szCs w:val="20"/>
        </w:rPr>
        <w:t>2. Цели и задачи</w:t>
      </w:r>
    </w:p>
    <w:p w:rsidR="00E3667D" w:rsidRPr="00CD14D7" w:rsidRDefault="00E3667D" w:rsidP="00E3667D">
      <w:pPr>
        <w:ind w:firstLine="709"/>
        <w:jc w:val="both"/>
        <w:rPr>
          <w:sz w:val="20"/>
          <w:szCs w:val="20"/>
        </w:rPr>
      </w:pPr>
      <w:r w:rsidRPr="00CD14D7">
        <w:rPr>
          <w:sz w:val="20"/>
          <w:szCs w:val="20"/>
        </w:rPr>
        <w:t>2.1. Цели Турнира:</w:t>
      </w:r>
    </w:p>
    <w:p w:rsidR="00E3667D" w:rsidRPr="00CD14D7" w:rsidRDefault="00E3667D" w:rsidP="00E3667D">
      <w:pPr>
        <w:numPr>
          <w:ilvl w:val="2"/>
          <w:numId w:val="2"/>
        </w:numPr>
        <w:tabs>
          <w:tab w:val="left" w:pos="1429"/>
        </w:tabs>
        <w:suppressAutoHyphens/>
        <w:ind w:left="1429"/>
        <w:jc w:val="both"/>
        <w:rPr>
          <w:sz w:val="20"/>
          <w:szCs w:val="20"/>
        </w:rPr>
      </w:pPr>
      <w:r w:rsidRPr="00CD14D7">
        <w:rPr>
          <w:sz w:val="20"/>
          <w:szCs w:val="20"/>
        </w:rPr>
        <w:t xml:space="preserve">формирование культуры публичных выступлений у школьников; и уважения к ораторскому искусству; </w:t>
      </w:r>
    </w:p>
    <w:p w:rsidR="00E3667D" w:rsidRPr="00CD14D7" w:rsidRDefault="00E3667D" w:rsidP="00E3667D">
      <w:pPr>
        <w:numPr>
          <w:ilvl w:val="2"/>
          <w:numId w:val="2"/>
        </w:numPr>
        <w:tabs>
          <w:tab w:val="left" w:pos="1429"/>
        </w:tabs>
        <w:suppressAutoHyphens/>
        <w:ind w:left="1429"/>
        <w:jc w:val="both"/>
        <w:rPr>
          <w:sz w:val="20"/>
          <w:szCs w:val="20"/>
        </w:rPr>
      </w:pPr>
      <w:r w:rsidRPr="00CD14D7">
        <w:rPr>
          <w:sz w:val="20"/>
          <w:szCs w:val="20"/>
        </w:rPr>
        <w:t>актуализация ученических проблем, гражданско-социальное воспитание школьников;</w:t>
      </w:r>
    </w:p>
    <w:p w:rsidR="00E3667D" w:rsidRPr="00CD14D7" w:rsidRDefault="00E3667D" w:rsidP="00E3667D">
      <w:pPr>
        <w:numPr>
          <w:ilvl w:val="2"/>
          <w:numId w:val="2"/>
        </w:numPr>
        <w:tabs>
          <w:tab w:val="left" w:pos="1429"/>
        </w:tabs>
        <w:suppressAutoHyphens/>
        <w:ind w:left="1429"/>
        <w:jc w:val="both"/>
        <w:rPr>
          <w:sz w:val="20"/>
          <w:szCs w:val="20"/>
        </w:rPr>
      </w:pPr>
      <w:r w:rsidRPr="00CD14D7">
        <w:rPr>
          <w:sz w:val="20"/>
          <w:szCs w:val="20"/>
        </w:rPr>
        <w:t>популяризация дискуссионных методов в школьной среде;</w:t>
      </w:r>
    </w:p>
    <w:p w:rsidR="00E3667D" w:rsidRPr="00CD14D7" w:rsidRDefault="00E3667D" w:rsidP="00E3667D">
      <w:pPr>
        <w:tabs>
          <w:tab w:val="left" w:pos="284"/>
        </w:tabs>
        <w:ind w:firstLine="709"/>
        <w:jc w:val="both"/>
        <w:rPr>
          <w:sz w:val="20"/>
          <w:szCs w:val="20"/>
        </w:rPr>
      </w:pPr>
      <w:r w:rsidRPr="00CD14D7">
        <w:rPr>
          <w:sz w:val="20"/>
          <w:szCs w:val="20"/>
        </w:rPr>
        <w:t>2.2. Задачи Турнира:</w:t>
      </w:r>
    </w:p>
    <w:p w:rsidR="00E3667D" w:rsidRPr="00CD14D7" w:rsidRDefault="00E3667D" w:rsidP="00E3667D">
      <w:pPr>
        <w:numPr>
          <w:ilvl w:val="2"/>
          <w:numId w:val="1"/>
        </w:numPr>
        <w:tabs>
          <w:tab w:val="left" w:pos="1429"/>
        </w:tabs>
        <w:suppressAutoHyphens/>
        <w:ind w:hanging="11"/>
        <w:jc w:val="both"/>
        <w:rPr>
          <w:sz w:val="20"/>
          <w:szCs w:val="20"/>
        </w:rPr>
      </w:pPr>
      <w:r w:rsidRPr="00CD14D7">
        <w:rPr>
          <w:sz w:val="20"/>
          <w:szCs w:val="20"/>
        </w:rPr>
        <w:t>создание и апробация модели организации чемпионата по дебатам как технологии развития у учащихся критического и аналитического мышления;</w:t>
      </w:r>
    </w:p>
    <w:p w:rsidR="00E3667D" w:rsidRPr="00CD14D7" w:rsidRDefault="00E3667D" w:rsidP="00E3667D">
      <w:pPr>
        <w:numPr>
          <w:ilvl w:val="2"/>
          <w:numId w:val="1"/>
        </w:numPr>
        <w:tabs>
          <w:tab w:val="left" w:pos="1260"/>
        </w:tabs>
        <w:suppressAutoHyphens/>
        <w:ind w:left="0" w:firstLine="709"/>
        <w:jc w:val="both"/>
        <w:rPr>
          <w:sz w:val="20"/>
          <w:szCs w:val="20"/>
        </w:rPr>
      </w:pPr>
      <w:r w:rsidRPr="00CD14D7">
        <w:rPr>
          <w:sz w:val="20"/>
          <w:szCs w:val="20"/>
        </w:rPr>
        <w:t xml:space="preserve"> развитие коммуникативных навыков и ораторского мастерства участников,    налаживание связей и взаимодействия между школьниками разных образовательных учреждений;</w:t>
      </w:r>
    </w:p>
    <w:p w:rsidR="00E3667D" w:rsidRPr="00CD14D7" w:rsidRDefault="00E3667D" w:rsidP="00E3667D">
      <w:pPr>
        <w:numPr>
          <w:ilvl w:val="2"/>
          <w:numId w:val="1"/>
        </w:numPr>
        <w:tabs>
          <w:tab w:val="left" w:pos="1429"/>
        </w:tabs>
        <w:suppressAutoHyphens/>
        <w:ind w:left="1429"/>
        <w:jc w:val="both"/>
        <w:rPr>
          <w:sz w:val="20"/>
          <w:szCs w:val="20"/>
        </w:rPr>
      </w:pPr>
      <w:r w:rsidRPr="00CD14D7">
        <w:rPr>
          <w:sz w:val="20"/>
          <w:szCs w:val="20"/>
        </w:rPr>
        <w:t xml:space="preserve">формирование общественной инициативы, личностной активности школьников. </w:t>
      </w:r>
    </w:p>
    <w:p w:rsidR="00E3667D" w:rsidRPr="00CD14D7" w:rsidRDefault="00E3667D" w:rsidP="00E3667D">
      <w:pPr>
        <w:ind w:firstLine="709"/>
        <w:jc w:val="both"/>
        <w:rPr>
          <w:b/>
          <w:sz w:val="20"/>
          <w:szCs w:val="20"/>
        </w:rPr>
      </w:pPr>
    </w:p>
    <w:p w:rsidR="00E3667D" w:rsidRPr="00CD14D7" w:rsidRDefault="00E3667D" w:rsidP="00E3667D">
      <w:pPr>
        <w:ind w:firstLine="709"/>
        <w:jc w:val="center"/>
        <w:rPr>
          <w:b/>
          <w:sz w:val="20"/>
          <w:szCs w:val="20"/>
        </w:rPr>
      </w:pPr>
      <w:r w:rsidRPr="00CD14D7">
        <w:rPr>
          <w:b/>
          <w:sz w:val="20"/>
          <w:szCs w:val="20"/>
        </w:rPr>
        <w:t>3. Учредители и оргкомитет</w:t>
      </w:r>
    </w:p>
    <w:p w:rsidR="00E3667D" w:rsidRPr="00CD14D7" w:rsidRDefault="00E3667D" w:rsidP="00E3667D">
      <w:pPr>
        <w:ind w:left="708"/>
        <w:rPr>
          <w:sz w:val="20"/>
          <w:szCs w:val="20"/>
        </w:rPr>
      </w:pPr>
      <w:r w:rsidRPr="00CD14D7">
        <w:rPr>
          <w:sz w:val="20"/>
          <w:szCs w:val="20"/>
        </w:rPr>
        <w:t>3</w:t>
      </w:r>
      <w:r w:rsidR="006778FC">
        <w:rPr>
          <w:sz w:val="20"/>
          <w:szCs w:val="20"/>
        </w:rPr>
        <w:t>.1. Организаторами Турнира являе</w:t>
      </w:r>
      <w:r w:rsidRPr="00CD14D7">
        <w:rPr>
          <w:sz w:val="20"/>
          <w:szCs w:val="20"/>
        </w:rPr>
        <w:t xml:space="preserve">тся </w:t>
      </w:r>
      <w:r w:rsidR="006778FC">
        <w:rPr>
          <w:sz w:val="20"/>
          <w:szCs w:val="20"/>
        </w:rPr>
        <w:t xml:space="preserve"> ЦИО </w:t>
      </w:r>
      <w:r w:rsidRPr="00CD14D7">
        <w:rPr>
          <w:sz w:val="20"/>
          <w:szCs w:val="20"/>
        </w:rPr>
        <w:t>МАОУ «Гимназия №7»  г. Перми</w:t>
      </w:r>
      <w:r w:rsidR="006778FC">
        <w:rPr>
          <w:sz w:val="20"/>
          <w:szCs w:val="20"/>
        </w:rPr>
        <w:t>.</w:t>
      </w:r>
    </w:p>
    <w:p w:rsidR="00E3667D" w:rsidRPr="00CD14D7" w:rsidRDefault="00E3667D" w:rsidP="00E3667D">
      <w:pPr>
        <w:widowControl w:val="0"/>
        <w:ind w:firstLine="709"/>
        <w:jc w:val="both"/>
        <w:rPr>
          <w:sz w:val="20"/>
          <w:szCs w:val="20"/>
        </w:rPr>
      </w:pPr>
      <w:r w:rsidRPr="00CD14D7">
        <w:rPr>
          <w:sz w:val="20"/>
          <w:szCs w:val="20"/>
        </w:rPr>
        <w:t>3.2. Организатор Турнира:</w:t>
      </w:r>
    </w:p>
    <w:p w:rsidR="00E3667D" w:rsidRPr="00CD14D7" w:rsidRDefault="00E3667D" w:rsidP="00E3667D">
      <w:pPr>
        <w:widowControl w:val="0"/>
        <w:ind w:firstLine="709"/>
        <w:jc w:val="both"/>
        <w:rPr>
          <w:sz w:val="20"/>
          <w:szCs w:val="20"/>
        </w:rPr>
      </w:pPr>
      <w:r w:rsidRPr="00CD14D7">
        <w:rPr>
          <w:sz w:val="20"/>
          <w:szCs w:val="20"/>
        </w:rPr>
        <w:t>3.2.1. формирует календарный план Турнира и обеспечивает его исполнение;</w:t>
      </w:r>
    </w:p>
    <w:p w:rsidR="00E3667D" w:rsidRPr="00CD14D7" w:rsidRDefault="00E3667D" w:rsidP="00E3667D">
      <w:pPr>
        <w:widowControl w:val="0"/>
        <w:ind w:firstLine="709"/>
        <w:jc w:val="both"/>
        <w:rPr>
          <w:sz w:val="20"/>
          <w:szCs w:val="20"/>
        </w:rPr>
      </w:pPr>
      <w:r w:rsidRPr="00CD14D7">
        <w:rPr>
          <w:sz w:val="20"/>
          <w:szCs w:val="20"/>
        </w:rPr>
        <w:t>3.2.2. обеспечивает соответствие всех этапов и мероприятий Турнира его целям и задачам;</w:t>
      </w:r>
    </w:p>
    <w:p w:rsidR="00E3667D" w:rsidRPr="00CD14D7" w:rsidRDefault="00E3667D" w:rsidP="00E3667D">
      <w:pPr>
        <w:widowControl w:val="0"/>
        <w:ind w:firstLine="709"/>
        <w:jc w:val="both"/>
        <w:rPr>
          <w:sz w:val="20"/>
          <w:szCs w:val="20"/>
        </w:rPr>
      </w:pPr>
      <w:r w:rsidRPr="00CD14D7">
        <w:rPr>
          <w:sz w:val="20"/>
          <w:szCs w:val="20"/>
        </w:rPr>
        <w:t>3.3. Для организационного обеспечения проведения турнира формируется Организационный комитет Турнира (далее – Оргкомитет).</w:t>
      </w:r>
    </w:p>
    <w:p w:rsidR="00E3667D" w:rsidRPr="00CD14D7" w:rsidRDefault="00E3667D" w:rsidP="00E3667D">
      <w:pPr>
        <w:widowControl w:val="0"/>
        <w:ind w:firstLine="709"/>
        <w:jc w:val="both"/>
        <w:rPr>
          <w:sz w:val="20"/>
          <w:szCs w:val="20"/>
        </w:rPr>
      </w:pPr>
      <w:r w:rsidRPr="00CD14D7">
        <w:rPr>
          <w:sz w:val="20"/>
          <w:szCs w:val="20"/>
        </w:rPr>
        <w:t>3.4. Оргкомитет:</w:t>
      </w:r>
    </w:p>
    <w:p w:rsidR="00E3667D" w:rsidRPr="00CD14D7" w:rsidRDefault="00E3667D" w:rsidP="00E3667D">
      <w:pPr>
        <w:widowControl w:val="0"/>
        <w:ind w:firstLine="709"/>
        <w:jc w:val="both"/>
        <w:rPr>
          <w:sz w:val="20"/>
          <w:szCs w:val="20"/>
        </w:rPr>
      </w:pPr>
      <w:r w:rsidRPr="00CD14D7">
        <w:rPr>
          <w:sz w:val="20"/>
          <w:szCs w:val="20"/>
        </w:rPr>
        <w:t>3.4.1. устанавливает даты и процедуры проведения этапов Турнира;</w:t>
      </w:r>
    </w:p>
    <w:p w:rsidR="00E3667D" w:rsidRPr="00CD14D7" w:rsidRDefault="00E3667D" w:rsidP="00E3667D">
      <w:pPr>
        <w:widowControl w:val="0"/>
        <w:ind w:firstLine="709"/>
        <w:jc w:val="both"/>
        <w:rPr>
          <w:sz w:val="20"/>
          <w:szCs w:val="20"/>
        </w:rPr>
      </w:pPr>
      <w:r w:rsidRPr="00CD14D7">
        <w:rPr>
          <w:sz w:val="20"/>
          <w:szCs w:val="20"/>
        </w:rPr>
        <w:t xml:space="preserve">3.4.2. утверждает порядок формирования и состав Судейской коллегии </w:t>
      </w:r>
      <w:r w:rsidR="006778FC">
        <w:rPr>
          <w:sz w:val="20"/>
          <w:szCs w:val="20"/>
        </w:rPr>
        <w:t>Турнира</w:t>
      </w:r>
      <w:r w:rsidRPr="00CD14D7">
        <w:rPr>
          <w:sz w:val="20"/>
          <w:szCs w:val="20"/>
        </w:rPr>
        <w:t>;</w:t>
      </w:r>
    </w:p>
    <w:p w:rsidR="00E3667D" w:rsidRPr="00CD14D7" w:rsidRDefault="00E3667D" w:rsidP="00E3667D">
      <w:pPr>
        <w:widowControl w:val="0"/>
        <w:ind w:firstLine="709"/>
        <w:jc w:val="both"/>
        <w:rPr>
          <w:sz w:val="20"/>
          <w:szCs w:val="20"/>
        </w:rPr>
      </w:pPr>
      <w:r w:rsidRPr="00CD14D7">
        <w:rPr>
          <w:sz w:val="20"/>
          <w:szCs w:val="20"/>
        </w:rPr>
        <w:t>3.4.3. формирует базу данных участников Турнира;</w:t>
      </w:r>
    </w:p>
    <w:p w:rsidR="00E3667D" w:rsidRPr="00CD14D7" w:rsidRDefault="00E3667D" w:rsidP="00E3667D">
      <w:pPr>
        <w:widowControl w:val="0"/>
        <w:ind w:firstLine="709"/>
        <w:jc w:val="both"/>
        <w:rPr>
          <w:sz w:val="20"/>
          <w:szCs w:val="20"/>
        </w:rPr>
      </w:pPr>
      <w:r w:rsidRPr="00CD14D7">
        <w:rPr>
          <w:sz w:val="20"/>
          <w:szCs w:val="20"/>
        </w:rPr>
        <w:t>3.4.4. утверждает итоги Турнира и список участников;</w:t>
      </w:r>
    </w:p>
    <w:p w:rsidR="00E3667D" w:rsidRPr="00CD14D7" w:rsidRDefault="00E3667D" w:rsidP="00E3667D">
      <w:pPr>
        <w:widowControl w:val="0"/>
        <w:ind w:firstLine="709"/>
        <w:jc w:val="both"/>
        <w:rPr>
          <w:sz w:val="20"/>
          <w:szCs w:val="20"/>
        </w:rPr>
      </w:pPr>
      <w:r>
        <w:rPr>
          <w:sz w:val="20"/>
          <w:szCs w:val="20"/>
        </w:rPr>
        <w:t xml:space="preserve">3.4.5. утверждает </w:t>
      </w:r>
      <w:r w:rsidRPr="00CD14D7">
        <w:rPr>
          <w:sz w:val="20"/>
          <w:szCs w:val="20"/>
        </w:rPr>
        <w:t xml:space="preserve"> порядок награждения победителей Турнира;</w:t>
      </w:r>
    </w:p>
    <w:p w:rsidR="00E3667D" w:rsidRPr="00CD14D7" w:rsidRDefault="00E3667D" w:rsidP="00E3667D">
      <w:pPr>
        <w:widowControl w:val="0"/>
        <w:ind w:firstLine="709"/>
        <w:jc w:val="both"/>
        <w:rPr>
          <w:sz w:val="20"/>
          <w:szCs w:val="20"/>
        </w:rPr>
      </w:pPr>
      <w:r w:rsidRPr="00CD14D7">
        <w:rPr>
          <w:sz w:val="20"/>
          <w:szCs w:val="20"/>
        </w:rPr>
        <w:t>3.4.6. информирует участников и средства массовой информации об итогах проведения Турнира;</w:t>
      </w:r>
    </w:p>
    <w:p w:rsidR="00E3667D" w:rsidRPr="00CD14D7" w:rsidRDefault="00E3667D" w:rsidP="00E3667D">
      <w:pPr>
        <w:ind w:firstLine="709"/>
        <w:jc w:val="center"/>
        <w:rPr>
          <w:b/>
          <w:sz w:val="20"/>
          <w:szCs w:val="20"/>
        </w:rPr>
      </w:pPr>
      <w:r w:rsidRPr="00CD14D7">
        <w:rPr>
          <w:b/>
          <w:sz w:val="20"/>
          <w:szCs w:val="20"/>
        </w:rPr>
        <w:t>4. Судейская коллегия Турнира</w:t>
      </w:r>
    </w:p>
    <w:p w:rsidR="00E3667D" w:rsidRPr="00CD14D7" w:rsidRDefault="00E3667D" w:rsidP="00E3667D">
      <w:pPr>
        <w:widowControl w:val="0"/>
        <w:ind w:firstLine="709"/>
        <w:jc w:val="both"/>
        <w:rPr>
          <w:sz w:val="20"/>
          <w:szCs w:val="20"/>
        </w:rPr>
      </w:pPr>
      <w:r w:rsidRPr="00CD14D7">
        <w:rPr>
          <w:sz w:val="20"/>
          <w:szCs w:val="20"/>
        </w:rPr>
        <w:t>4.1. Для проведения Турнира создается Судейская коллегия, которая формируется из числа учителей школ, преподавателей вузов, отличившихся студентов, представителей общественных организаций, представителей власти.</w:t>
      </w:r>
    </w:p>
    <w:p w:rsidR="00E3667D" w:rsidRPr="00CD14D7" w:rsidRDefault="00E3667D" w:rsidP="00E3667D">
      <w:pPr>
        <w:widowControl w:val="0"/>
        <w:ind w:firstLine="709"/>
        <w:jc w:val="both"/>
        <w:rPr>
          <w:sz w:val="20"/>
          <w:szCs w:val="20"/>
        </w:rPr>
      </w:pPr>
      <w:r w:rsidRPr="00CD14D7">
        <w:rPr>
          <w:sz w:val="20"/>
          <w:szCs w:val="20"/>
        </w:rPr>
        <w:t>4.3. Судейская коллегия Турнира:</w:t>
      </w:r>
    </w:p>
    <w:p w:rsidR="00E3667D" w:rsidRPr="00CD14D7" w:rsidRDefault="00E3667D" w:rsidP="00E3667D">
      <w:pPr>
        <w:widowControl w:val="0"/>
        <w:ind w:firstLine="709"/>
        <w:jc w:val="both"/>
        <w:rPr>
          <w:sz w:val="20"/>
          <w:szCs w:val="20"/>
        </w:rPr>
      </w:pPr>
      <w:r w:rsidRPr="00CD14D7">
        <w:rPr>
          <w:sz w:val="20"/>
          <w:szCs w:val="20"/>
        </w:rPr>
        <w:t>4.3.1. утверждает перечень правил и критериев молодежных дебатов в рамках Турнира;</w:t>
      </w:r>
    </w:p>
    <w:p w:rsidR="00E3667D" w:rsidRPr="00CD14D7" w:rsidRDefault="00E3667D" w:rsidP="00E3667D">
      <w:pPr>
        <w:widowControl w:val="0"/>
        <w:ind w:firstLine="709"/>
        <w:jc w:val="both"/>
        <w:rPr>
          <w:sz w:val="20"/>
          <w:szCs w:val="20"/>
        </w:rPr>
      </w:pPr>
      <w:r w:rsidRPr="00CD14D7">
        <w:rPr>
          <w:sz w:val="20"/>
          <w:szCs w:val="20"/>
        </w:rPr>
        <w:t>4.3.2. проводит судейство отборочных и финальных игр Турнира;</w:t>
      </w:r>
    </w:p>
    <w:p w:rsidR="00E3667D" w:rsidRPr="00CD14D7" w:rsidRDefault="00E3667D" w:rsidP="00E3667D">
      <w:pPr>
        <w:widowControl w:val="0"/>
        <w:ind w:firstLine="709"/>
        <w:jc w:val="both"/>
        <w:rPr>
          <w:sz w:val="20"/>
          <w:szCs w:val="20"/>
        </w:rPr>
      </w:pPr>
      <w:r w:rsidRPr="00CD14D7">
        <w:rPr>
          <w:sz w:val="20"/>
          <w:szCs w:val="20"/>
        </w:rPr>
        <w:t>4.3.3. вносит в Оргкомитет предложения по подготовке и проведению Турнира, а также церемонии награждения;</w:t>
      </w:r>
    </w:p>
    <w:p w:rsidR="00E3667D" w:rsidRPr="00CD14D7" w:rsidRDefault="00E3667D" w:rsidP="00E3667D">
      <w:pPr>
        <w:widowControl w:val="0"/>
        <w:ind w:firstLine="709"/>
        <w:jc w:val="both"/>
        <w:rPr>
          <w:sz w:val="20"/>
          <w:szCs w:val="20"/>
        </w:rPr>
      </w:pPr>
      <w:r w:rsidRPr="00CD14D7">
        <w:rPr>
          <w:sz w:val="20"/>
          <w:szCs w:val="20"/>
        </w:rPr>
        <w:t>4.3.4. принимает решение о победителях.</w:t>
      </w:r>
    </w:p>
    <w:p w:rsidR="00E3667D" w:rsidRPr="00CD14D7" w:rsidRDefault="00E3667D" w:rsidP="00E3667D">
      <w:pPr>
        <w:ind w:firstLine="709"/>
        <w:jc w:val="both"/>
        <w:rPr>
          <w:sz w:val="20"/>
          <w:szCs w:val="20"/>
        </w:rPr>
      </w:pPr>
    </w:p>
    <w:p w:rsidR="00E3667D" w:rsidRPr="00CD14D7" w:rsidRDefault="00E3667D" w:rsidP="00E3667D">
      <w:pPr>
        <w:ind w:firstLine="709"/>
        <w:jc w:val="center"/>
        <w:rPr>
          <w:b/>
          <w:sz w:val="20"/>
          <w:szCs w:val="20"/>
        </w:rPr>
      </w:pPr>
      <w:r w:rsidRPr="00CD14D7">
        <w:rPr>
          <w:b/>
          <w:sz w:val="20"/>
          <w:szCs w:val="20"/>
        </w:rPr>
        <w:t>5. Участники</w:t>
      </w:r>
    </w:p>
    <w:p w:rsidR="00E3667D" w:rsidRPr="00CD14D7" w:rsidRDefault="00E3667D" w:rsidP="00E3667D">
      <w:pPr>
        <w:ind w:firstLine="709"/>
        <w:jc w:val="both"/>
        <w:rPr>
          <w:sz w:val="20"/>
          <w:szCs w:val="20"/>
        </w:rPr>
      </w:pPr>
      <w:r w:rsidRPr="00CD14D7">
        <w:rPr>
          <w:sz w:val="20"/>
          <w:szCs w:val="20"/>
        </w:rPr>
        <w:t xml:space="preserve">5.1. Для участия в турнире приглашаются команды средних образовательных учреждений любых форм организации (лицеи, гимназии, школы и т.д.)  </w:t>
      </w:r>
    </w:p>
    <w:p w:rsidR="00E3667D" w:rsidRPr="00CD14D7" w:rsidRDefault="00E3667D" w:rsidP="00E3667D">
      <w:pPr>
        <w:ind w:firstLine="709"/>
        <w:jc w:val="both"/>
        <w:rPr>
          <w:sz w:val="20"/>
          <w:szCs w:val="20"/>
        </w:rPr>
      </w:pPr>
      <w:r w:rsidRPr="00CD14D7">
        <w:rPr>
          <w:sz w:val="20"/>
          <w:szCs w:val="20"/>
        </w:rPr>
        <w:t>5.1.1. Образовательное учреждение может выставить не более одной команды.</w:t>
      </w:r>
    </w:p>
    <w:p w:rsidR="00E3667D" w:rsidRPr="00CD14D7" w:rsidRDefault="00E3667D" w:rsidP="00E3667D">
      <w:pPr>
        <w:ind w:firstLine="709"/>
        <w:jc w:val="both"/>
        <w:rPr>
          <w:sz w:val="20"/>
          <w:szCs w:val="20"/>
        </w:rPr>
      </w:pPr>
      <w:r w:rsidRPr="00CD14D7">
        <w:rPr>
          <w:sz w:val="20"/>
          <w:szCs w:val="20"/>
        </w:rPr>
        <w:t xml:space="preserve">5.1.2. Турнир является открытым: участие в нем могут принять команды любых образовательных учреждений </w:t>
      </w:r>
      <w:r>
        <w:rPr>
          <w:sz w:val="20"/>
          <w:szCs w:val="20"/>
        </w:rPr>
        <w:t>г. Перми</w:t>
      </w:r>
      <w:r w:rsidR="006778FC">
        <w:rPr>
          <w:sz w:val="20"/>
          <w:szCs w:val="20"/>
        </w:rPr>
        <w:t>.</w:t>
      </w:r>
    </w:p>
    <w:p w:rsidR="00E3667D" w:rsidRPr="00CD14D7" w:rsidRDefault="00E3667D" w:rsidP="00E3667D">
      <w:pPr>
        <w:ind w:firstLine="709"/>
        <w:jc w:val="both"/>
        <w:rPr>
          <w:sz w:val="20"/>
          <w:szCs w:val="20"/>
        </w:rPr>
      </w:pPr>
      <w:r w:rsidRPr="00CD14D7">
        <w:rPr>
          <w:sz w:val="20"/>
          <w:szCs w:val="20"/>
        </w:rPr>
        <w:t xml:space="preserve">5.1.3. Состав команды – 4 игрока. </w:t>
      </w:r>
    </w:p>
    <w:p w:rsidR="00E3667D" w:rsidRPr="00CD14D7" w:rsidRDefault="00E3667D" w:rsidP="00E3667D">
      <w:pPr>
        <w:pStyle w:val="a6"/>
        <w:tabs>
          <w:tab w:val="num" w:pos="360"/>
        </w:tabs>
        <w:spacing w:before="0" w:after="0"/>
        <w:ind w:right="-284"/>
        <w:rPr>
          <w:sz w:val="20"/>
          <w:szCs w:val="20"/>
        </w:rPr>
      </w:pPr>
      <w:r w:rsidRPr="00CD14D7">
        <w:rPr>
          <w:sz w:val="20"/>
          <w:szCs w:val="20"/>
        </w:rPr>
        <w:t xml:space="preserve">            5.2. </w:t>
      </w:r>
      <w:proofErr w:type="gramStart"/>
      <w:r w:rsidRPr="00CD14D7">
        <w:rPr>
          <w:sz w:val="20"/>
          <w:szCs w:val="20"/>
        </w:rPr>
        <w:t>Для участия в турнире необходимо подать</w:t>
      </w:r>
      <w:r w:rsidRPr="00CD14D7">
        <w:rPr>
          <w:b/>
          <w:sz w:val="20"/>
          <w:szCs w:val="20"/>
        </w:rPr>
        <w:t xml:space="preserve"> заявку в оргкомитет турнира не позднее </w:t>
      </w:r>
      <w:r w:rsidR="006778FC">
        <w:rPr>
          <w:b/>
          <w:color w:val="auto"/>
          <w:sz w:val="20"/>
          <w:szCs w:val="20"/>
        </w:rPr>
        <w:t>17</w:t>
      </w:r>
      <w:r>
        <w:rPr>
          <w:b/>
          <w:color w:val="auto"/>
          <w:sz w:val="20"/>
          <w:szCs w:val="20"/>
        </w:rPr>
        <w:t xml:space="preserve"> </w:t>
      </w:r>
      <w:r w:rsidR="006778FC">
        <w:rPr>
          <w:b/>
          <w:color w:val="auto"/>
          <w:sz w:val="20"/>
          <w:szCs w:val="20"/>
        </w:rPr>
        <w:t xml:space="preserve">марта </w:t>
      </w:r>
      <w:r w:rsidR="006778FC">
        <w:rPr>
          <w:b/>
          <w:sz w:val="20"/>
          <w:szCs w:val="20"/>
        </w:rPr>
        <w:t>2016</w:t>
      </w:r>
      <w:r w:rsidRPr="00CD14D7">
        <w:rPr>
          <w:b/>
          <w:sz w:val="20"/>
          <w:szCs w:val="20"/>
        </w:rPr>
        <w:t xml:space="preserve"> г. на электронный адрес </w:t>
      </w:r>
      <w:proofErr w:type="spellStart"/>
      <w:r w:rsidR="006778FC">
        <w:rPr>
          <w:lang w:val="en-US"/>
        </w:rPr>
        <w:t>pris</w:t>
      </w:r>
      <w:proofErr w:type="spellEnd"/>
      <w:r w:rsidR="006778FC" w:rsidRPr="006778FC">
        <w:t>61</w:t>
      </w:r>
      <w:r w:rsidR="006778FC">
        <w:t>@</w:t>
      </w:r>
      <w:proofErr w:type="spellStart"/>
      <w:r w:rsidR="006778FC">
        <w:rPr>
          <w:lang w:val="en-US"/>
        </w:rPr>
        <w:t>ya</w:t>
      </w:r>
      <w:proofErr w:type="spellEnd"/>
      <w:r w:rsidR="006778FC">
        <w:t>.</w:t>
      </w:r>
      <w:proofErr w:type="spellStart"/>
      <w:r w:rsidR="006778FC">
        <w:rPr>
          <w:lang w:val="en-US"/>
        </w:rPr>
        <w:t>ru</w:t>
      </w:r>
      <w:proofErr w:type="spellEnd"/>
      <w:r w:rsidR="006778FC" w:rsidRPr="006778FC">
        <w:t xml:space="preserve">    </w:t>
      </w:r>
      <w:r w:rsidRPr="00CD14D7">
        <w:rPr>
          <w:b/>
          <w:sz w:val="20"/>
          <w:szCs w:val="20"/>
        </w:rPr>
        <w:t xml:space="preserve">см. </w:t>
      </w:r>
      <w:hyperlink w:anchor="заявка" w:history="1">
        <w:r w:rsidRPr="00CD14D7">
          <w:rPr>
            <w:rStyle w:val="a5"/>
            <w:b/>
            <w:sz w:val="20"/>
            <w:szCs w:val="20"/>
          </w:rPr>
          <w:t>заявку</w:t>
        </w:r>
      </w:hyperlink>
      <w:r w:rsidRPr="00CD14D7">
        <w:rPr>
          <w:b/>
          <w:sz w:val="20"/>
          <w:szCs w:val="20"/>
        </w:rPr>
        <w:t>).</w:t>
      </w:r>
      <w:proofErr w:type="gramEnd"/>
    </w:p>
    <w:p w:rsidR="00E3667D" w:rsidRPr="00CD14D7" w:rsidRDefault="00E3667D" w:rsidP="00E3667D">
      <w:pPr>
        <w:ind w:firstLine="709"/>
        <w:jc w:val="both"/>
        <w:rPr>
          <w:sz w:val="20"/>
          <w:szCs w:val="20"/>
        </w:rPr>
      </w:pPr>
      <w:r w:rsidRPr="00CD14D7">
        <w:rPr>
          <w:sz w:val="20"/>
          <w:szCs w:val="20"/>
        </w:rPr>
        <w:t>5.3.3. Все педагоги получают сертификаты об участии.</w:t>
      </w:r>
    </w:p>
    <w:p w:rsidR="00E3667D" w:rsidRPr="00CD14D7" w:rsidRDefault="00E3667D" w:rsidP="00E3667D">
      <w:pPr>
        <w:ind w:firstLine="709"/>
        <w:jc w:val="center"/>
        <w:rPr>
          <w:b/>
          <w:sz w:val="20"/>
          <w:szCs w:val="20"/>
        </w:rPr>
      </w:pPr>
    </w:p>
    <w:p w:rsidR="00E3667D" w:rsidRPr="00CD14D7" w:rsidRDefault="00E3667D" w:rsidP="00E3667D">
      <w:pPr>
        <w:ind w:firstLine="709"/>
        <w:jc w:val="center"/>
        <w:rPr>
          <w:b/>
          <w:sz w:val="20"/>
          <w:szCs w:val="20"/>
        </w:rPr>
      </w:pPr>
      <w:r w:rsidRPr="00CD14D7">
        <w:rPr>
          <w:b/>
          <w:sz w:val="20"/>
          <w:szCs w:val="20"/>
        </w:rPr>
        <w:t>6. График проведения Турнира</w:t>
      </w:r>
    </w:p>
    <w:p w:rsidR="00E3667D" w:rsidRPr="00CD14D7" w:rsidRDefault="006778FC" w:rsidP="00E3667D">
      <w:pPr>
        <w:ind w:firstLine="709"/>
        <w:jc w:val="both"/>
        <w:rPr>
          <w:b/>
          <w:sz w:val="20"/>
          <w:szCs w:val="20"/>
        </w:rPr>
      </w:pPr>
      <w:r>
        <w:rPr>
          <w:b/>
          <w:sz w:val="20"/>
          <w:szCs w:val="20"/>
        </w:rPr>
        <w:lastRenderedPageBreak/>
        <w:t>22</w:t>
      </w:r>
      <w:r w:rsidR="00E3667D" w:rsidRPr="00CD14D7">
        <w:rPr>
          <w:b/>
          <w:sz w:val="20"/>
          <w:szCs w:val="20"/>
        </w:rPr>
        <w:t xml:space="preserve"> </w:t>
      </w:r>
      <w:r>
        <w:rPr>
          <w:b/>
          <w:sz w:val="20"/>
          <w:szCs w:val="20"/>
        </w:rPr>
        <w:t>марта 2016 г.  в 10</w:t>
      </w:r>
      <w:r w:rsidR="00E3667D" w:rsidRPr="00CD14D7">
        <w:rPr>
          <w:b/>
          <w:sz w:val="20"/>
          <w:szCs w:val="20"/>
        </w:rPr>
        <w:t xml:space="preserve">.00  </w:t>
      </w:r>
      <w:r>
        <w:rPr>
          <w:sz w:val="20"/>
          <w:szCs w:val="20"/>
        </w:rPr>
        <w:t xml:space="preserve">проведение турнира и </w:t>
      </w:r>
      <w:r w:rsidR="00E3667D" w:rsidRPr="00CD14D7">
        <w:rPr>
          <w:sz w:val="20"/>
          <w:szCs w:val="20"/>
        </w:rPr>
        <w:t xml:space="preserve"> награждение.</w:t>
      </w:r>
    </w:p>
    <w:p w:rsidR="00E3667D" w:rsidRPr="00CD14D7" w:rsidRDefault="00E3667D" w:rsidP="00E3667D">
      <w:pPr>
        <w:widowControl w:val="0"/>
        <w:ind w:firstLine="709"/>
        <w:jc w:val="both"/>
        <w:rPr>
          <w:sz w:val="20"/>
          <w:szCs w:val="20"/>
        </w:rPr>
      </w:pPr>
      <w:r w:rsidRPr="00CD14D7">
        <w:rPr>
          <w:sz w:val="20"/>
          <w:szCs w:val="20"/>
        </w:rPr>
        <w:t>Все игры турнира проводятся в МАОУ "Гимназия №7» г. Перми по адресу ул. Целинная 29Б</w:t>
      </w:r>
    </w:p>
    <w:p w:rsidR="00E3667D" w:rsidRPr="00CD14D7" w:rsidRDefault="00E3667D" w:rsidP="00E3667D">
      <w:pPr>
        <w:widowControl w:val="0"/>
        <w:ind w:firstLine="709"/>
        <w:jc w:val="both"/>
        <w:rPr>
          <w:b/>
          <w:sz w:val="20"/>
          <w:szCs w:val="20"/>
        </w:rPr>
      </w:pPr>
    </w:p>
    <w:p w:rsidR="00E3667D" w:rsidRPr="00CD14D7" w:rsidRDefault="00E3667D" w:rsidP="00E3667D">
      <w:pPr>
        <w:widowControl w:val="0"/>
        <w:ind w:firstLine="709"/>
        <w:jc w:val="center"/>
        <w:rPr>
          <w:b/>
          <w:sz w:val="20"/>
          <w:szCs w:val="20"/>
        </w:rPr>
      </w:pPr>
      <w:r w:rsidRPr="00CD14D7">
        <w:rPr>
          <w:b/>
          <w:sz w:val="20"/>
          <w:szCs w:val="20"/>
        </w:rPr>
        <w:t>7. Условия и порядок проведения</w:t>
      </w:r>
    </w:p>
    <w:p w:rsidR="00E3667D" w:rsidRPr="00CD14D7" w:rsidRDefault="00E3667D" w:rsidP="00E3667D">
      <w:pPr>
        <w:ind w:firstLine="709"/>
        <w:jc w:val="both"/>
        <w:rPr>
          <w:sz w:val="20"/>
          <w:szCs w:val="20"/>
        </w:rPr>
      </w:pPr>
      <w:r w:rsidRPr="00CD14D7">
        <w:rPr>
          <w:sz w:val="20"/>
          <w:szCs w:val="20"/>
        </w:rPr>
        <w:t>Турнир проводится в несколько этапов:</w:t>
      </w:r>
    </w:p>
    <w:p w:rsidR="00E3667D" w:rsidRPr="00CD14D7" w:rsidRDefault="00E3667D" w:rsidP="00E3667D">
      <w:pPr>
        <w:ind w:firstLine="709"/>
        <w:jc w:val="both"/>
        <w:rPr>
          <w:sz w:val="20"/>
          <w:szCs w:val="20"/>
        </w:rPr>
      </w:pPr>
      <w:r w:rsidRPr="00CD14D7">
        <w:rPr>
          <w:b/>
          <w:bCs/>
          <w:sz w:val="20"/>
          <w:szCs w:val="20"/>
        </w:rPr>
        <w:t xml:space="preserve">1. </w:t>
      </w:r>
      <w:r>
        <w:rPr>
          <w:b/>
          <w:bCs/>
          <w:sz w:val="20"/>
          <w:szCs w:val="20"/>
        </w:rPr>
        <w:t>Четверть финала</w:t>
      </w:r>
      <w:r w:rsidRPr="00CD14D7">
        <w:rPr>
          <w:b/>
          <w:bCs/>
          <w:sz w:val="20"/>
          <w:szCs w:val="20"/>
        </w:rPr>
        <w:t>.</w:t>
      </w:r>
      <w:r w:rsidRPr="00CD14D7">
        <w:rPr>
          <w:sz w:val="20"/>
          <w:szCs w:val="20"/>
        </w:rPr>
        <w:t xml:space="preserve"> Команды предварительно готовятся по заранее определенным темам. По жребию в начале этапа команды получают тему и 30 минут на подготовку выступления. Затем </w:t>
      </w:r>
      <w:r>
        <w:rPr>
          <w:sz w:val="20"/>
          <w:szCs w:val="20"/>
        </w:rPr>
        <w:t>команды</w:t>
      </w:r>
      <w:r w:rsidRPr="00CD14D7">
        <w:rPr>
          <w:sz w:val="20"/>
          <w:szCs w:val="20"/>
        </w:rPr>
        <w:t xml:space="preserve"> защищают позицию по выпавше</w:t>
      </w:r>
      <w:r>
        <w:rPr>
          <w:sz w:val="20"/>
          <w:szCs w:val="20"/>
        </w:rPr>
        <w:t xml:space="preserve">му  жребию. </w:t>
      </w:r>
      <w:r w:rsidRPr="00CD14D7">
        <w:rPr>
          <w:sz w:val="20"/>
          <w:szCs w:val="20"/>
        </w:rPr>
        <w:t xml:space="preserve">Команда может быть либо утверждать тезис, либо опровергать его, частично быть согласным или не согласным с тезисом по регламенту нельзя.  </w:t>
      </w:r>
    </w:p>
    <w:p w:rsidR="00E3667D" w:rsidRPr="00CD14D7" w:rsidRDefault="00E3667D" w:rsidP="00E3667D">
      <w:pPr>
        <w:ind w:firstLine="709"/>
        <w:jc w:val="both"/>
        <w:rPr>
          <w:b/>
          <w:sz w:val="20"/>
          <w:szCs w:val="20"/>
        </w:rPr>
      </w:pPr>
      <w:r w:rsidRPr="00CD14D7">
        <w:rPr>
          <w:b/>
          <w:sz w:val="20"/>
          <w:szCs w:val="20"/>
        </w:rPr>
        <w:t xml:space="preserve">Примерные темы </w:t>
      </w:r>
      <w:r w:rsidR="00D61296">
        <w:rPr>
          <w:b/>
          <w:sz w:val="20"/>
          <w:szCs w:val="20"/>
        </w:rPr>
        <w:t>турнира</w:t>
      </w:r>
      <w:r w:rsidRPr="00CD14D7">
        <w:rPr>
          <w:b/>
          <w:sz w:val="20"/>
          <w:szCs w:val="20"/>
        </w:rPr>
        <w:t>:</w:t>
      </w:r>
    </w:p>
    <w:p w:rsidR="00E3667D" w:rsidRPr="00CD14D7" w:rsidRDefault="00E3667D" w:rsidP="00D61296">
      <w:pPr>
        <w:pStyle w:val="a3"/>
        <w:numPr>
          <w:ilvl w:val="0"/>
          <w:numId w:val="6"/>
        </w:numPr>
        <w:rPr>
          <w:iCs/>
          <w:sz w:val="20"/>
          <w:szCs w:val="20"/>
        </w:rPr>
      </w:pPr>
      <w:r w:rsidRPr="00CD14D7">
        <w:rPr>
          <w:iCs/>
          <w:sz w:val="20"/>
          <w:szCs w:val="20"/>
        </w:rPr>
        <w:t xml:space="preserve">За качественным образованием нужно ехать </w:t>
      </w:r>
      <w:r w:rsidR="00515657">
        <w:rPr>
          <w:iCs/>
          <w:sz w:val="20"/>
          <w:szCs w:val="20"/>
        </w:rPr>
        <w:t>з</w:t>
      </w:r>
      <w:r w:rsidR="00D61296">
        <w:rPr>
          <w:iCs/>
          <w:sz w:val="20"/>
          <w:szCs w:val="20"/>
        </w:rPr>
        <w:t>а границу</w:t>
      </w:r>
      <w:r w:rsidRPr="00CD14D7">
        <w:rPr>
          <w:iCs/>
          <w:sz w:val="20"/>
          <w:szCs w:val="20"/>
        </w:rPr>
        <w:t>?</w:t>
      </w:r>
    </w:p>
    <w:p w:rsidR="00E3667D" w:rsidRDefault="00D61296" w:rsidP="00E3667D">
      <w:pPr>
        <w:pStyle w:val="a3"/>
        <w:numPr>
          <w:ilvl w:val="0"/>
          <w:numId w:val="6"/>
        </w:numPr>
        <w:rPr>
          <w:iCs/>
          <w:sz w:val="20"/>
          <w:szCs w:val="20"/>
        </w:rPr>
      </w:pPr>
      <w:r>
        <w:rPr>
          <w:iCs/>
          <w:sz w:val="20"/>
          <w:szCs w:val="20"/>
        </w:rPr>
        <w:t>Будущее за точными науками и специалистами в области техники.</w:t>
      </w:r>
    </w:p>
    <w:p w:rsidR="00D61296" w:rsidRDefault="00D61296" w:rsidP="00E3667D">
      <w:pPr>
        <w:pStyle w:val="a3"/>
        <w:numPr>
          <w:ilvl w:val="0"/>
          <w:numId w:val="6"/>
        </w:numPr>
        <w:rPr>
          <w:iCs/>
          <w:sz w:val="20"/>
          <w:szCs w:val="20"/>
        </w:rPr>
      </w:pPr>
      <w:r>
        <w:rPr>
          <w:iCs/>
          <w:sz w:val="20"/>
          <w:szCs w:val="20"/>
        </w:rPr>
        <w:t>Тестовую часть ЕГЭ необходимо оставить.</w:t>
      </w:r>
    </w:p>
    <w:p w:rsidR="00D61296" w:rsidRDefault="00D61296" w:rsidP="00E3667D">
      <w:pPr>
        <w:pStyle w:val="a3"/>
        <w:numPr>
          <w:ilvl w:val="0"/>
          <w:numId w:val="6"/>
        </w:numPr>
        <w:rPr>
          <w:iCs/>
          <w:sz w:val="20"/>
          <w:szCs w:val="20"/>
        </w:rPr>
      </w:pPr>
      <w:r>
        <w:rPr>
          <w:iCs/>
          <w:sz w:val="20"/>
          <w:szCs w:val="20"/>
        </w:rPr>
        <w:t>Учет портфолио при поступлении в ВУЗ следует отменить.</w:t>
      </w:r>
    </w:p>
    <w:p w:rsidR="00E3667D" w:rsidRPr="00CD14D7" w:rsidRDefault="00E3667D" w:rsidP="00E3667D">
      <w:pPr>
        <w:pStyle w:val="a3"/>
        <w:ind w:left="720"/>
        <w:rPr>
          <w:iCs/>
          <w:sz w:val="20"/>
          <w:szCs w:val="20"/>
        </w:rPr>
      </w:pPr>
      <w:r w:rsidRPr="00CD14D7">
        <w:rPr>
          <w:iCs/>
          <w:sz w:val="20"/>
          <w:szCs w:val="20"/>
        </w:rPr>
        <w:t>Турнир проходит по олимпийской системе, т. е. проигравшая команда не проходит в следую</w:t>
      </w:r>
      <w:r w:rsidRPr="00CD14D7">
        <w:rPr>
          <w:iCs/>
          <w:sz w:val="20"/>
          <w:szCs w:val="20"/>
        </w:rPr>
        <w:softHyphen/>
        <w:t>щий тур. Игры четверть финалов идут параллельно в разных аудитор</w:t>
      </w:r>
      <w:r>
        <w:rPr>
          <w:iCs/>
          <w:sz w:val="20"/>
          <w:szCs w:val="20"/>
        </w:rPr>
        <w:t xml:space="preserve">иях. Если на турнир </w:t>
      </w:r>
      <w:proofErr w:type="gramStart"/>
      <w:r>
        <w:rPr>
          <w:iCs/>
          <w:sz w:val="20"/>
          <w:szCs w:val="20"/>
        </w:rPr>
        <w:t>заявятся</w:t>
      </w:r>
      <w:proofErr w:type="gramEnd"/>
      <w:r w:rsidR="00D61296">
        <w:rPr>
          <w:iCs/>
          <w:sz w:val="20"/>
          <w:szCs w:val="20"/>
        </w:rPr>
        <w:t xml:space="preserve"> </w:t>
      </w:r>
      <w:r>
        <w:rPr>
          <w:iCs/>
          <w:sz w:val="20"/>
          <w:szCs w:val="20"/>
        </w:rPr>
        <w:t xml:space="preserve"> только 4 команды, то сразу играется полуфинал.</w:t>
      </w:r>
      <w:r w:rsidRPr="00CD14D7">
        <w:rPr>
          <w:iCs/>
          <w:sz w:val="20"/>
          <w:szCs w:val="20"/>
        </w:rPr>
        <w:t xml:space="preserve"> </w:t>
      </w:r>
      <w:r w:rsidRPr="00CD14D7">
        <w:rPr>
          <w:b/>
          <w:iCs/>
          <w:noProof/>
          <w:sz w:val="20"/>
          <w:szCs w:val="20"/>
        </w:rPr>
        <w:drawing>
          <wp:inline distT="0" distB="0" distL="0" distR="0">
            <wp:extent cx="4876800" cy="3067050"/>
            <wp:effectExtent l="19050" t="0" r="0" b="0"/>
            <wp:docPr id="3" name="Рисунок 3"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йд1"/>
                    <pic:cNvPicPr>
                      <a:picLocks noChangeAspect="1" noChangeArrowheads="1"/>
                    </pic:cNvPicPr>
                  </pic:nvPicPr>
                  <pic:blipFill>
                    <a:blip r:embed="rId7"/>
                    <a:srcRect l="10526" t="11696" r="15790" b="18129"/>
                    <a:stretch>
                      <a:fillRect/>
                    </a:stretch>
                  </pic:blipFill>
                  <pic:spPr bwMode="auto">
                    <a:xfrm>
                      <a:off x="0" y="0"/>
                      <a:ext cx="4876800" cy="3067050"/>
                    </a:xfrm>
                    <a:prstGeom prst="rect">
                      <a:avLst/>
                    </a:prstGeom>
                    <a:noFill/>
                    <a:ln w="9525">
                      <a:noFill/>
                      <a:miter lim="800000"/>
                      <a:headEnd/>
                      <a:tailEnd/>
                    </a:ln>
                  </pic:spPr>
                </pic:pic>
              </a:graphicData>
            </a:graphic>
          </wp:inline>
        </w:drawing>
      </w:r>
    </w:p>
    <w:p w:rsidR="00E3667D" w:rsidRPr="00CD14D7" w:rsidRDefault="00E3667D" w:rsidP="00E3667D">
      <w:pPr>
        <w:ind w:firstLine="709"/>
        <w:jc w:val="both"/>
        <w:rPr>
          <w:b/>
          <w:i/>
          <w:sz w:val="20"/>
          <w:szCs w:val="20"/>
        </w:rPr>
      </w:pPr>
    </w:p>
    <w:p w:rsidR="00E3667D" w:rsidRPr="00CD14D7" w:rsidRDefault="00E3667D" w:rsidP="00E3667D">
      <w:pPr>
        <w:ind w:firstLine="709"/>
        <w:jc w:val="both"/>
        <w:rPr>
          <w:bCs/>
          <w:sz w:val="20"/>
          <w:szCs w:val="20"/>
        </w:rPr>
      </w:pPr>
      <w:r w:rsidRPr="00CD14D7">
        <w:rPr>
          <w:b/>
          <w:i/>
          <w:sz w:val="20"/>
          <w:szCs w:val="20"/>
        </w:rPr>
        <w:t xml:space="preserve">3. </w:t>
      </w:r>
      <w:r w:rsidRPr="00CD14D7">
        <w:rPr>
          <w:b/>
          <w:bCs/>
          <w:i/>
          <w:sz w:val="20"/>
          <w:szCs w:val="20"/>
        </w:rPr>
        <w:t>Полуфинал.</w:t>
      </w:r>
      <w:r w:rsidRPr="00CD14D7">
        <w:rPr>
          <w:bCs/>
          <w:sz w:val="20"/>
          <w:szCs w:val="20"/>
        </w:rPr>
        <w:t xml:space="preserve"> Каждая команда играет с командой-соперником по 1 игре «на вылет». В финал выходят 2 команды, одержавшие победу.</w:t>
      </w:r>
    </w:p>
    <w:p w:rsidR="00E3667D" w:rsidRPr="00CD14D7" w:rsidRDefault="00E3667D" w:rsidP="00E3667D">
      <w:pPr>
        <w:ind w:firstLine="709"/>
        <w:jc w:val="both"/>
        <w:rPr>
          <w:sz w:val="20"/>
          <w:szCs w:val="20"/>
        </w:rPr>
      </w:pPr>
      <w:r w:rsidRPr="00CD14D7">
        <w:rPr>
          <w:b/>
          <w:bCs/>
          <w:i/>
          <w:sz w:val="20"/>
          <w:szCs w:val="20"/>
        </w:rPr>
        <w:t>4.</w:t>
      </w:r>
      <w:r w:rsidRPr="00CD14D7">
        <w:rPr>
          <w:b/>
          <w:i/>
          <w:sz w:val="20"/>
          <w:szCs w:val="20"/>
        </w:rPr>
        <w:t xml:space="preserve"> Финал. </w:t>
      </w:r>
      <w:r w:rsidRPr="00CD14D7">
        <w:rPr>
          <w:sz w:val="20"/>
          <w:szCs w:val="20"/>
        </w:rPr>
        <w:t xml:space="preserve">Между двумя командами-финалистами проходит 1 игра. Особенность этой игры в том, что вопросы командам может задавать не только оппоненты, но и судьи, и представители аудитории. Кроме того все участники турнира, не попавшие в финал, получают возможность в ходе дебатов голосовать за ту или иную команду, судьи могут учитывать или не учитывать мнение аудитории. Победитель финала объявляется абсолютным победителем </w:t>
      </w:r>
      <w:r>
        <w:rPr>
          <w:sz w:val="20"/>
          <w:szCs w:val="20"/>
        </w:rPr>
        <w:t xml:space="preserve"> </w:t>
      </w:r>
      <w:r w:rsidR="006778FC">
        <w:rPr>
          <w:sz w:val="20"/>
          <w:szCs w:val="20"/>
        </w:rPr>
        <w:t xml:space="preserve">краевого </w:t>
      </w:r>
      <w:r>
        <w:rPr>
          <w:sz w:val="20"/>
          <w:szCs w:val="20"/>
        </w:rPr>
        <w:t>Турнира по школьным дебатам</w:t>
      </w:r>
      <w:r w:rsidR="006778FC">
        <w:rPr>
          <w:sz w:val="20"/>
          <w:szCs w:val="20"/>
        </w:rPr>
        <w:t>.</w:t>
      </w:r>
      <w:r>
        <w:rPr>
          <w:sz w:val="20"/>
          <w:szCs w:val="20"/>
        </w:rPr>
        <w:t xml:space="preserve">  </w:t>
      </w:r>
    </w:p>
    <w:p w:rsidR="00E3667D" w:rsidRPr="00CD14D7" w:rsidRDefault="00E3667D" w:rsidP="00E3667D">
      <w:pPr>
        <w:widowControl w:val="0"/>
        <w:ind w:firstLine="709"/>
        <w:jc w:val="center"/>
        <w:rPr>
          <w:b/>
          <w:sz w:val="20"/>
          <w:szCs w:val="20"/>
        </w:rPr>
      </w:pPr>
    </w:p>
    <w:p w:rsidR="00E3667D" w:rsidRPr="00CD14D7" w:rsidRDefault="00E3667D" w:rsidP="00E3667D">
      <w:pPr>
        <w:widowControl w:val="0"/>
        <w:ind w:firstLine="709"/>
        <w:jc w:val="center"/>
        <w:rPr>
          <w:b/>
          <w:sz w:val="20"/>
          <w:szCs w:val="20"/>
        </w:rPr>
      </w:pPr>
      <w:r w:rsidRPr="00CD14D7">
        <w:rPr>
          <w:b/>
          <w:sz w:val="20"/>
          <w:szCs w:val="20"/>
        </w:rPr>
        <w:t>8. Формат и регламент дебатов</w:t>
      </w:r>
    </w:p>
    <w:p w:rsidR="00E3667D" w:rsidRPr="00CD14D7" w:rsidRDefault="00E3667D" w:rsidP="00E3667D">
      <w:pPr>
        <w:pStyle w:val="a6"/>
        <w:widowControl w:val="0"/>
        <w:spacing w:before="0" w:after="0"/>
        <w:ind w:firstLine="709"/>
        <w:jc w:val="both"/>
        <w:rPr>
          <w:sz w:val="20"/>
          <w:szCs w:val="20"/>
        </w:rPr>
      </w:pPr>
      <w:r w:rsidRPr="00CD14D7">
        <w:rPr>
          <w:sz w:val="20"/>
          <w:szCs w:val="20"/>
        </w:rPr>
        <w:t xml:space="preserve">В оксфордских дебатах участвует  2 команды по 4 человека. Дебаты ведутся вокруг одного конкретного тезиса. </w:t>
      </w:r>
      <w:r>
        <w:rPr>
          <w:sz w:val="20"/>
          <w:szCs w:val="20"/>
        </w:rPr>
        <w:t xml:space="preserve"> </w:t>
      </w:r>
      <w:r w:rsidRPr="00CD14D7">
        <w:rPr>
          <w:sz w:val="20"/>
          <w:szCs w:val="20"/>
        </w:rPr>
        <w:t xml:space="preserve">У каждого докладчика своя строго определенная роль. </w:t>
      </w:r>
    </w:p>
    <w:p w:rsidR="00E3667D" w:rsidRPr="00CD14D7" w:rsidRDefault="00E3667D" w:rsidP="00E3667D">
      <w:pPr>
        <w:rPr>
          <w:sz w:val="20"/>
          <w:szCs w:val="20"/>
        </w:rPr>
      </w:pPr>
    </w:p>
    <w:tbl>
      <w:tblPr>
        <w:tblW w:w="10774"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46"/>
        <w:gridCol w:w="4678"/>
        <w:gridCol w:w="850"/>
      </w:tblGrid>
      <w:tr w:rsidR="00E3667D" w:rsidRPr="00CD14D7" w:rsidTr="00A228AE">
        <w:tc>
          <w:tcPr>
            <w:tcW w:w="5246" w:type="dxa"/>
          </w:tcPr>
          <w:p w:rsidR="00E3667D" w:rsidRPr="00CD14D7" w:rsidRDefault="00E3667D" w:rsidP="00A228AE">
            <w:pPr>
              <w:jc w:val="center"/>
              <w:rPr>
                <w:b/>
                <w:sz w:val="20"/>
                <w:szCs w:val="20"/>
              </w:rPr>
            </w:pPr>
            <w:r w:rsidRPr="00CD14D7">
              <w:rPr>
                <w:b/>
                <w:sz w:val="20"/>
                <w:szCs w:val="20"/>
              </w:rPr>
              <w:t>Утверждение тезиса</w:t>
            </w:r>
          </w:p>
        </w:tc>
        <w:tc>
          <w:tcPr>
            <w:tcW w:w="4678" w:type="dxa"/>
          </w:tcPr>
          <w:p w:rsidR="00E3667D" w:rsidRPr="00CD14D7" w:rsidRDefault="00E3667D" w:rsidP="00A228AE">
            <w:pPr>
              <w:jc w:val="center"/>
              <w:rPr>
                <w:b/>
                <w:sz w:val="20"/>
                <w:szCs w:val="20"/>
              </w:rPr>
            </w:pPr>
            <w:r w:rsidRPr="00CD14D7">
              <w:rPr>
                <w:b/>
                <w:sz w:val="20"/>
                <w:szCs w:val="20"/>
              </w:rPr>
              <w:t>Отрицание тезиса</w:t>
            </w:r>
          </w:p>
        </w:tc>
        <w:tc>
          <w:tcPr>
            <w:tcW w:w="850" w:type="dxa"/>
          </w:tcPr>
          <w:p w:rsidR="00E3667D" w:rsidRPr="00CD14D7" w:rsidRDefault="00E3667D" w:rsidP="00A228AE">
            <w:pPr>
              <w:jc w:val="center"/>
              <w:rPr>
                <w:b/>
                <w:sz w:val="20"/>
                <w:szCs w:val="20"/>
              </w:rPr>
            </w:pPr>
            <w:r w:rsidRPr="00CD14D7">
              <w:rPr>
                <w:b/>
                <w:sz w:val="20"/>
                <w:szCs w:val="20"/>
              </w:rPr>
              <w:t>Время</w:t>
            </w:r>
          </w:p>
        </w:tc>
      </w:tr>
      <w:tr w:rsidR="00E3667D" w:rsidRPr="00CD14D7" w:rsidTr="00A228AE">
        <w:tc>
          <w:tcPr>
            <w:tcW w:w="5246" w:type="dxa"/>
          </w:tcPr>
          <w:p w:rsidR="00E3667D" w:rsidRPr="00CD14D7" w:rsidRDefault="00E3667D" w:rsidP="00A228AE">
            <w:pPr>
              <w:ind w:firstLine="284"/>
              <w:jc w:val="both"/>
              <w:rPr>
                <w:sz w:val="20"/>
                <w:szCs w:val="20"/>
              </w:rPr>
            </w:pPr>
            <w:r w:rsidRPr="00CD14D7">
              <w:rPr>
                <w:b/>
                <w:sz w:val="20"/>
                <w:szCs w:val="20"/>
              </w:rPr>
              <w:t>Докладчик № 1</w:t>
            </w:r>
          </w:p>
          <w:p w:rsidR="00E3667D" w:rsidRPr="00CD14D7" w:rsidRDefault="00E3667D" w:rsidP="00A228AE">
            <w:pPr>
              <w:ind w:firstLine="284"/>
              <w:jc w:val="both"/>
              <w:rPr>
                <w:sz w:val="20"/>
                <w:szCs w:val="20"/>
              </w:rPr>
            </w:pPr>
            <w:r w:rsidRPr="00CD14D7">
              <w:rPr>
                <w:sz w:val="20"/>
                <w:szCs w:val="20"/>
              </w:rPr>
              <w:t>Представляет утверждающую команду. Обосновывает актуальность темы, дает определение терминам и понятиям</w:t>
            </w:r>
            <w:r w:rsidR="00D61296">
              <w:rPr>
                <w:sz w:val="20"/>
                <w:szCs w:val="20"/>
              </w:rPr>
              <w:t>,</w:t>
            </w:r>
            <w:r w:rsidRPr="00CD14D7">
              <w:rPr>
                <w:sz w:val="20"/>
                <w:szCs w:val="20"/>
              </w:rPr>
              <w:t xml:space="preserve"> входящим в тему, представляет точку зрения утверждающей команды. Обосновывает аспект рассмотрения данной темы и предъявляет три-четыре аргумента, которые будет доказывать команда в течение игры. По возможности может перейти к доказательству выдвинутых аргументов. Заканчивает формулированием четкой общей линией команды утверждения. У этого докладчика не очень сложная, но очень важная задача</w:t>
            </w:r>
            <w:proofErr w:type="gramStart"/>
            <w:r w:rsidRPr="00CD14D7">
              <w:rPr>
                <w:sz w:val="20"/>
                <w:szCs w:val="20"/>
              </w:rPr>
              <w:t>.</w:t>
            </w:r>
            <w:proofErr w:type="gramEnd"/>
            <w:r w:rsidRPr="00CD14D7">
              <w:rPr>
                <w:sz w:val="20"/>
                <w:szCs w:val="20"/>
              </w:rPr>
              <w:t xml:space="preserve"> </w:t>
            </w:r>
            <w:proofErr w:type="gramStart"/>
            <w:r w:rsidRPr="00CD14D7">
              <w:rPr>
                <w:sz w:val="20"/>
                <w:szCs w:val="20"/>
              </w:rPr>
              <w:lastRenderedPageBreak/>
              <w:t>п</w:t>
            </w:r>
            <w:proofErr w:type="gramEnd"/>
            <w:r w:rsidRPr="00CD14D7">
              <w:rPr>
                <w:sz w:val="20"/>
                <w:szCs w:val="20"/>
              </w:rPr>
              <w:t xml:space="preserve">оскольку он представляет те аспекты и аргументы проблему, по которым будут вестись потом дебаты. Если какие-то аргументы представлены не будут, то потом вернуться к ним будет уже нельзя </w:t>
            </w:r>
          </w:p>
        </w:tc>
        <w:tc>
          <w:tcPr>
            <w:tcW w:w="4678" w:type="dxa"/>
          </w:tcPr>
          <w:p w:rsidR="00E3667D" w:rsidRPr="00CD14D7" w:rsidRDefault="00E3667D" w:rsidP="00A228AE">
            <w:pPr>
              <w:ind w:firstLine="355"/>
              <w:jc w:val="both"/>
              <w:rPr>
                <w:sz w:val="20"/>
                <w:szCs w:val="20"/>
              </w:rPr>
            </w:pPr>
            <w:r w:rsidRPr="00CD14D7">
              <w:rPr>
                <w:b/>
                <w:sz w:val="20"/>
                <w:szCs w:val="20"/>
              </w:rPr>
              <w:lastRenderedPageBreak/>
              <w:t>Докладчик №1</w:t>
            </w:r>
          </w:p>
          <w:p w:rsidR="00E3667D" w:rsidRPr="00CD14D7" w:rsidRDefault="00E3667D" w:rsidP="00A228AE">
            <w:pPr>
              <w:widowControl w:val="0"/>
              <w:tabs>
                <w:tab w:val="left" w:pos="1069"/>
              </w:tabs>
              <w:ind w:firstLine="356"/>
              <w:jc w:val="both"/>
              <w:rPr>
                <w:color w:val="000000"/>
                <w:sz w:val="20"/>
                <w:szCs w:val="20"/>
              </w:rPr>
            </w:pPr>
            <w:r w:rsidRPr="00CD14D7">
              <w:rPr>
                <w:sz w:val="20"/>
                <w:szCs w:val="20"/>
              </w:rPr>
              <w:t>Представляет отрицающую команду. Предъявляет тезис отрицания, принимает или не принимает предлож</w:t>
            </w:r>
            <w:r w:rsidR="00D61296">
              <w:rPr>
                <w:sz w:val="20"/>
                <w:szCs w:val="20"/>
              </w:rPr>
              <w:t>енные командой утверждения, опре</w:t>
            </w:r>
            <w:r w:rsidRPr="00CD14D7">
              <w:rPr>
                <w:sz w:val="20"/>
                <w:szCs w:val="20"/>
              </w:rPr>
              <w:t>деления и аспекты проблемы. Если не принимает их</w:t>
            </w:r>
            <w:r w:rsidR="00D61296">
              <w:rPr>
                <w:sz w:val="20"/>
                <w:szCs w:val="20"/>
              </w:rPr>
              <w:t>,</w:t>
            </w:r>
            <w:r w:rsidRPr="00CD14D7">
              <w:rPr>
                <w:sz w:val="20"/>
                <w:szCs w:val="20"/>
              </w:rPr>
              <w:t xml:space="preserve"> то доказывает, что представленный аспект проблемы не раскрывает ее полностью, а определения недостаточно точны. </w:t>
            </w:r>
            <w:r w:rsidRPr="00CD14D7">
              <w:rPr>
                <w:color w:val="000000"/>
                <w:sz w:val="20"/>
                <w:szCs w:val="20"/>
              </w:rPr>
              <w:t>Представляет независимый объективный анализ ситуации.</w:t>
            </w:r>
          </w:p>
          <w:p w:rsidR="00E3667D" w:rsidRPr="00CD14D7" w:rsidRDefault="00E3667D" w:rsidP="00A228AE">
            <w:pPr>
              <w:ind w:firstLine="355"/>
              <w:jc w:val="both"/>
              <w:rPr>
                <w:sz w:val="20"/>
                <w:szCs w:val="20"/>
              </w:rPr>
            </w:pPr>
            <w:r w:rsidRPr="00CD14D7">
              <w:rPr>
                <w:sz w:val="20"/>
                <w:szCs w:val="20"/>
              </w:rPr>
              <w:t xml:space="preserve">Представляет контраргументы и свои аргументы по отрицанию тезиса. Заканчивает четкой </w:t>
            </w:r>
            <w:r w:rsidRPr="00CD14D7">
              <w:rPr>
                <w:sz w:val="20"/>
                <w:szCs w:val="20"/>
              </w:rPr>
              <w:lastRenderedPageBreak/>
              <w:t>формулировкой общей линии отрицающей команды.</w:t>
            </w:r>
          </w:p>
        </w:tc>
        <w:tc>
          <w:tcPr>
            <w:tcW w:w="850" w:type="dxa"/>
          </w:tcPr>
          <w:p w:rsidR="00E3667D" w:rsidRPr="00CD14D7" w:rsidRDefault="00E3667D" w:rsidP="00A228AE">
            <w:pPr>
              <w:jc w:val="center"/>
              <w:rPr>
                <w:sz w:val="20"/>
                <w:szCs w:val="20"/>
              </w:rPr>
            </w:pPr>
            <w:r w:rsidRPr="00CD14D7">
              <w:rPr>
                <w:sz w:val="20"/>
                <w:szCs w:val="20"/>
              </w:rPr>
              <w:lastRenderedPageBreak/>
              <w:t>4 мин</w:t>
            </w:r>
          </w:p>
        </w:tc>
      </w:tr>
      <w:tr w:rsidR="00E3667D" w:rsidRPr="00CD14D7" w:rsidTr="00A228AE">
        <w:tc>
          <w:tcPr>
            <w:tcW w:w="5246" w:type="dxa"/>
          </w:tcPr>
          <w:p w:rsidR="00E3667D" w:rsidRPr="00CD14D7" w:rsidRDefault="00E3667D" w:rsidP="00A228AE">
            <w:pPr>
              <w:jc w:val="both"/>
              <w:rPr>
                <w:sz w:val="20"/>
                <w:szCs w:val="20"/>
              </w:rPr>
            </w:pPr>
            <w:r w:rsidRPr="00CD14D7">
              <w:rPr>
                <w:sz w:val="20"/>
                <w:szCs w:val="20"/>
              </w:rPr>
              <w:lastRenderedPageBreak/>
              <w:t xml:space="preserve"> </w:t>
            </w:r>
            <w:r w:rsidRPr="00CD14D7">
              <w:rPr>
                <w:b/>
                <w:sz w:val="20"/>
                <w:szCs w:val="20"/>
              </w:rPr>
              <w:t>Докладчик №2</w:t>
            </w:r>
          </w:p>
          <w:p w:rsidR="00E3667D" w:rsidRPr="00CD14D7" w:rsidRDefault="00E3667D" w:rsidP="00A228AE">
            <w:pPr>
              <w:jc w:val="both"/>
              <w:rPr>
                <w:sz w:val="20"/>
                <w:szCs w:val="20"/>
              </w:rPr>
            </w:pPr>
            <w:r w:rsidRPr="00CD14D7">
              <w:rPr>
                <w:sz w:val="20"/>
                <w:szCs w:val="20"/>
              </w:rPr>
              <w:t xml:space="preserve">Восстанавливает точку зрения утверждающей стороны. Он может коротко высказаться, по поводу аргументов оппозиции, но это не является его главной задачей. Второй оратор должен представить дополнительные доказательства к аргументам первого оратора, а также предъявить еще 2-3 </w:t>
            </w:r>
            <w:proofErr w:type="gramStart"/>
            <w:r w:rsidRPr="00CD14D7">
              <w:rPr>
                <w:sz w:val="20"/>
                <w:szCs w:val="20"/>
              </w:rPr>
              <w:t>новых</w:t>
            </w:r>
            <w:proofErr w:type="gramEnd"/>
            <w:r w:rsidRPr="00CD14D7">
              <w:rPr>
                <w:sz w:val="20"/>
                <w:szCs w:val="20"/>
              </w:rPr>
              <w:t xml:space="preserve"> аргумента, связанные  с предыдущими. Задача сложнее, чем у первого докладчика, т. к. он должен привести контраргументы и при этом не утерять линии спора. </w:t>
            </w:r>
          </w:p>
        </w:tc>
        <w:tc>
          <w:tcPr>
            <w:tcW w:w="4678" w:type="dxa"/>
          </w:tcPr>
          <w:p w:rsidR="00E3667D" w:rsidRPr="00CD14D7" w:rsidRDefault="00E3667D" w:rsidP="00A228AE">
            <w:pPr>
              <w:ind w:firstLine="356"/>
              <w:jc w:val="both"/>
              <w:rPr>
                <w:sz w:val="20"/>
                <w:szCs w:val="20"/>
              </w:rPr>
            </w:pPr>
            <w:r w:rsidRPr="00CD14D7">
              <w:rPr>
                <w:b/>
                <w:sz w:val="20"/>
                <w:szCs w:val="20"/>
              </w:rPr>
              <w:t>Докладчик №2</w:t>
            </w:r>
          </w:p>
          <w:p w:rsidR="00E3667D" w:rsidRPr="00CD14D7" w:rsidRDefault="00E3667D" w:rsidP="00A228AE">
            <w:pPr>
              <w:ind w:firstLine="356"/>
              <w:jc w:val="both"/>
              <w:rPr>
                <w:sz w:val="20"/>
                <w:szCs w:val="20"/>
              </w:rPr>
            </w:pPr>
            <w:r w:rsidRPr="00CD14D7">
              <w:rPr>
                <w:sz w:val="20"/>
                <w:szCs w:val="20"/>
              </w:rPr>
              <w:t>Задача схожая с задачей второго докладчика из команды утверждения: он представляет контраргументы против тезиса утверждения, развивает отрицающую позицию.</w:t>
            </w:r>
          </w:p>
        </w:tc>
        <w:tc>
          <w:tcPr>
            <w:tcW w:w="850" w:type="dxa"/>
          </w:tcPr>
          <w:p w:rsidR="00E3667D" w:rsidRPr="00CD14D7" w:rsidRDefault="00E3667D" w:rsidP="00A228AE">
            <w:pPr>
              <w:jc w:val="center"/>
              <w:rPr>
                <w:sz w:val="20"/>
                <w:szCs w:val="20"/>
              </w:rPr>
            </w:pPr>
            <w:r w:rsidRPr="00CD14D7">
              <w:rPr>
                <w:sz w:val="20"/>
                <w:szCs w:val="20"/>
              </w:rPr>
              <w:t>3 мин</w:t>
            </w:r>
          </w:p>
        </w:tc>
      </w:tr>
      <w:tr w:rsidR="00E3667D" w:rsidRPr="00CD14D7" w:rsidTr="00A228AE">
        <w:tc>
          <w:tcPr>
            <w:tcW w:w="5246" w:type="dxa"/>
          </w:tcPr>
          <w:p w:rsidR="00E3667D" w:rsidRPr="00CD14D7" w:rsidRDefault="00E3667D" w:rsidP="00A228AE">
            <w:pPr>
              <w:ind w:firstLine="356"/>
              <w:jc w:val="both"/>
              <w:rPr>
                <w:sz w:val="20"/>
                <w:szCs w:val="20"/>
              </w:rPr>
            </w:pPr>
            <w:r w:rsidRPr="00CD14D7">
              <w:rPr>
                <w:b/>
                <w:sz w:val="20"/>
                <w:szCs w:val="20"/>
              </w:rPr>
              <w:t>Докладчик №3</w:t>
            </w:r>
          </w:p>
          <w:p w:rsidR="00E3667D" w:rsidRPr="00CD14D7" w:rsidRDefault="00E3667D" w:rsidP="00A228AE">
            <w:pPr>
              <w:ind w:firstLine="356"/>
              <w:jc w:val="both"/>
              <w:rPr>
                <w:sz w:val="20"/>
                <w:szCs w:val="20"/>
              </w:rPr>
            </w:pPr>
            <w:r w:rsidRPr="00CD14D7">
              <w:rPr>
                <w:sz w:val="20"/>
                <w:szCs w:val="20"/>
              </w:rPr>
              <w:t xml:space="preserve">Самая сложная роль в дебатах, т.к. она требует постоянного внимания к аргументам оппозиции и их быстрого анализа. НОВЫХ АРГУМЕНТОВ НЕ ПРИВОДИТ, а только пытается показать несостоятельность позиции отрицания. Не предъявляет новых аргументов вообще. Он должен обратить внимание на все аргументы оппозиции и, по мере возможностей, опровергнуть их или указать на  их недостатки, отсутствие связи с темой дебатов. А также укрепить точку зрения утверждения тезиса, доказывая заявленные первыми двумя докладчиками аргументы.  </w:t>
            </w:r>
          </w:p>
        </w:tc>
        <w:tc>
          <w:tcPr>
            <w:tcW w:w="4678" w:type="dxa"/>
          </w:tcPr>
          <w:p w:rsidR="00E3667D" w:rsidRPr="00CD14D7" w:rsidRDefault="00E3667D" w:rsidP="00A228AE">
            <w:pPr>
              <w:ind w:firstLine="356"/>
              <w:jc w:val="both"/>
              <w:rPr>
                <w:sz w:val="20"/>
                <w:szCs w:val="20"/>
              </w:rPr>
            </w:pPr>
            <w:r w:rsidRPr="00CD14D7">
              <w:rPr>
                <w:b/>
                <w:sz w:val="20"/>
                <w:szCs w:val="20"/>
              </w:rPr>
              <w:t>Докладчик №3</w:t>
            </w:r>
          </w:p>
          <w:p w:rsidR="00E3667D" w:rsidRPr="00CD14D7" w:rsidRDefault="00E3667D" w:rsidP="00A228AE">
            <w:pPr>
              <w:ind w:firstLine="356"/>
              <w:jc w:val="both"/>
              <w:rPr>
                <w:sz w:val="20"/>
                <w:szCs w:val="20"/>
              </w:rPr>
            </w:pPr>
            <w:r w:rsidRPr="00CD14D7">
              <w:rPr>
                <w:sz w:val="20"/>
                <w:szCs w:val="20"/>
              </w:rPr>
              <w:t>Задача аналогичная третьему докладчику из утверждающей стороны.</w:t>
            </w:r>
          </w:p>
          <w:p w:rsidR="00E3667D" w:rsidRPr="00CD14D7" w:rsidRDefault="00E3667D" w:rsidP="00A228AE">
            <w:pPr>
              <w:ind w:firstLine="356"/>
              <w:jc w:val="both"/>
              <w:rPr>
                <w:sz w:val="20"/>
                <w:szCs w:val="20"/>
              </w:rPr>
            </w:pPr>
            <w:r w:rsidRPr="00CD14D7">
              <w:rPr>
                <w:sz w:val="20"/>
                <w:szCs w:val="20"/>
              </w:rPr>
              <w:t>НЕ ПРИВОДИТ НОВЫХ АРГУМЕНТОВ, критикует позицию утверждения тезиса, показывая ее не состоятельность, и еще раз приводит поддержки в пользу аргументов своей команды.</w:t>
            </w:r>
          </w:p>
        </w:tc>
        <w:tc>
          <w:tcPr>
            <w:tcW w:w="850" w:type="dxa"/>
          </w:tcPr>
          <w:p w:rsidR="00E3667D" w:rsidRPr="00CD14D7" w:rsidRDefault="00E3667D" w:rsidP="00A228AE">
            <w:pPr>
              <w:jc w:val="center"/>
              <w:rPr>
                <w:sz w:val="20"/>
                <w:szCs w:val="20"/>
              </w:rPr>
            </w:pPr>
            <w:r w:rsidRPr="00CD14D7">
              <w:rPr>
                <w:sz w:val="20"/>
                <w:szCs w:val="20"/>
              </w:rPr>
              <w:t>3 мин.</w:t>
            </w:r>
          </w:p>
        </w:tc>
      </w:tr>
      <w:tr w:rsidR="00E3667D" w:rsidRPr="00CD14D7" w:rsidTr="00A228AE">
        <w:tc>
          <w:tcPr>
            <w:tcW w:w="5246" w:type="dxa"/>
          </w:tcPr>
          <w:p w:rsidR="00E3667D" w:rsidRPr="00CD14D7" w:rsidRDefault="00E3667D" w:rsidP="00A228AE">
            <w:pPr>
              <w:ind w:firstLine="356"/>
              <w:jc w:val="both"/>
              <w:rPr>
                <w:sz w:val="20"/>
                <w:szCs w:val="20"/>
              </w:rPr>
            </w:pPr>
            <w:r w:rsidRPr="00CD14D7">
              <w:rPr>
                <w:b/>
                <w:sz w:val="20"/>
                <w:szCs w:val="20"/>
              </w:rPr>
              <w:t>Докладчик №4</w:t>
            </w:r>
          </w:p>
          <w:p w:rsidR="00E3667D" w:rsidRPr="00CD14D7" w:rsidRDefault="00E3667D" w:rsidP="00A228AE">
            <w:pPr>
              <w:ind w:firstLine="356"/>
              <w:jc w:val="both"/>
              <w:rPr>
                <w:sz w:val="20"/>
                <w:szCs w:val="20"/>
              </w:rPr>
            </w:pPr>
            <w:r w:rsidRPr="00CD14D7">
              <w:rPr>
                <w:sz w:val="20"/>
                <w:szCs w:val="20"/>
              </w:rPr>
              <w:t xml:space="preserve">Подводит итоги дебатов. Вопросы этому  докладчику не задаются. Имеет определенное преимущество в том, что именно он начинает делать выводы и может более четко выделить нужные векторы дискуссии. Окончательно аргументирует позицию защиты, выявляет точки соприкосновения с противоположным взглядом. Делает выводы из обсуждения проблемы с точки зрения защиты тезиса. </w:t>
            </w:r>
          </w:p>
        </w:tc>
        <w:tc>
          <w:tcPr>
            <w:tcW w:w="4678" w:type="dxa"/>
          </w:tcPr>
          <w:p w:rsidR="00E3667D" w:rsidRPr="00CD14D7" w:rsidRDefault="00E3667D" w:rsidP="00A228AE">
            <w:pPr>
              <w:ind w:firstLine="356"/>
              <w:jc w:val="both"/>
              <w:rPr>
                <w:sz w:val="20"/>
                <w:szCs w:val="20"/>
              </w:rPr>
            </w:pPr>
            <w:r w:rsidRPr="00CD14D7">
              <w:rPr>
                <w:b/>
                <w:sz w:val="20"/>
                <w:szCs w:val="20"/>
              </w:rPr>
              <w:t>Докладчик №4</w:t>
            </w:r>
          </w:p>
          <w:p w:rsidR="00E3667D" w:rsidRPr="00CD14D7" w:rsidRDefault="00E3667D" w:rsidP="00A228AE">
            <w:pPr>
              <w:ind w:firstLine="356"/>
              <w:jc w:val="both"/>
              <w:rPr>
                <w:sz w:val="20"/>
                <w:szCs w:val="20"/>
              </w:rPr>
            </w:pPr>
            <w:r w:rsidRPr="00CD14D7">
              <w:rPr>
                <w:sz w:val="20"/>
                <w:szCs w:val="20"/>
              </w:rPr>
              <w:t>Завершает дебаты и в этом имеет определенное преимущество перед предшествующим докладчиком, который уже не сможет привести контраргументы. Вопросы этому докладчику также не задаются, поэтому это</w:t>
            </w:r>
            <w:r w:rsidR="00D61296">
              <w:rPr>
                <w:sz w:val="20"/>
                <w:szCs w:val="20"/>
              </w:rPr>
              <w:t>т докладчик подводит окончатель</w:t>
            </w:r>
            <w:r w:rsidRPr="00CD14D7">
              <w:rPr>
                <w:sz w:val="20"/>
                <w:szCs w:val="20"/>
              </w:rPr>
              <w:t>ные итоги дебатам.</w:t>
            </w:r>
          </w:p>
        </w:tc>
        <w:tc>
          <w:tcPr>
            <w:tcW w:w="850" w:type="dxa"/>
          </w:tcPr>
          <w:p w:rsidR="00E3667D" w:rsidRPr="00CD14D7" w:rsidRDefault="00E3667D" w:rsidP="00A228AE">
            <w:pPr>
              <w:jc w:val="center"/>
              <w:rPr>
                <w:sz w:val="20"/>
                <w:szCs w:val="20"/>
              </w:rPr>
            </w:pPr>
            <w:r w:rsidRPr="00CD14D7">
              <w:rPr>
                <w:sz w:val="20"/>
                <w:szCs w:val="20"/>
              </w:rPr>
              <w:t xml:space="preserve"> 3 мин.</w:t>
            </w:r>
          </w:p>
        </w:tc>
      </w:tr>
    </w:tbl>
    <w:p w:rsidR="00E3667D" w:rsidRPr="00CD14D7" w:rsidRDefault="00E3667D" w:rsidP="00E3667D">
      <w:pPr>
        <w:rPr>
          <w:sz w:val="20"/>
          <w:szCs w:val="20"/>
        </w:rPr>
      </w:pPr>
      <w:r w:rsidRPr="00CD14D7">
        <w:rPr>
          <w:b/>
          <w:sz w:val="20"/>
          <w:szCs w:val="20"/>
        </w:rPr>
        <w:t>Критерии оценки.</w:t>
      </w:r>
    </w:p>
    <w:p w:rsidR="00E3667D" w:rsidRPr="00CD14D7" w:rsidRDefault="00E3667D" w:rsidP="00E3667D">
      <w:pPr>
        <w:numPr>
          <w:ilvl w:val="0"/>
          <w:numId w:val="3"/>
        </w:numPr>
        <w:overflowPunct w:val="0"/>
        <w:autoSpaceDE w:val="0"/>
        <w:autoSpaceDN w:val="0"/>
        <w:adjustRightInd w:val="0"/>
        <w:textAlignment w:val="baseline"/>
        <w:rPr>
          <w:sz w:val="20"/>
          <w:szCs w:val="20"/>
        </w:rPr>
      </w:pPr>
      <w:r w:rsidRPr="00CD14D7">
        <w:rPr>
          <w:sz w:val="20"/>
          <w:szCs w:val="20"/>
        </w:rPr>
        <w:t xml:space="preserve">Оценивать аргументы, а не позицию команды </w:t>
      </w:r>
      <w:r w:rsidRPr="00CD14D7">
        <w:rPr>
          <w:sz w:val="20"/>
          <w:szCs w:val="20"/>
        </w:rPr>
        <w:sym w:font="Courier New" w:char="2014"/>
      </w:r>
      <w:r w:rsidRPr="00CD14D7">
        <w:rPr>
          <w:sz w:val="20"/>
          <w:szCs w:val="20"/>
        </w:rPr>
        <w:t xml:space="preserve"> самый важный критерий, т.к. дебаты интеллектуальная игра, а не принципиальная дискуссия.</w:t>
      </w:r>
    </w:p>
    <w:p w:rsidR="00E3667D" w:rsidRPr="00CD14D7" w:rsidRDefault="00E3667D" w:rsidP="00E3667D">
      <w:pPr>
        <w:numPr>
          <w:ilvl w:val="0"/>
          <w:numId w:val="3"/>
        </w:numPr>
        <w:overflowPunct w:val="0"/>
        <w:autoSpaceDE w:val="0"/>
        <w:autoSpaceDN w:val="0"/>
        <w:adjustRightInd w:val="0"/>
        <w:textAlignment w:val="baseline"/>
        <w:rPr>
          <w:sz w:val="20"/>
          <w:szCs w:val="20"/>
        </w:rPr>
      </w:pPr>
      <w:r w:rsidRPr="00CD14D7">
        <w:rPr>
          <w:sz w:val="20"/>
          <w:szCs w:val="20"/>
        </w:rPr>
        <w:t>Доказательность своей линии спора: факты, эрудиция, четкость определений и т. д.</w:t>
      </w:r>
    </w:p>
    <w:p w:rsidR="00E3667D" w:rsidRPr="00CD14D7" w:rsidRDefault="00E3667D" w:rsidP="00E3667D">
      <w:pPr>
        <w:numPr>
          <w:ilvl w:val="0"/>
          <w:numId w:val="3"/>
        </w:numPr>
        <w:overflowPunct w:val="0"/>
        <w:autoSpaceDE w:val="0"/>
        <w:autoSpaceDN w:val="0"/>
        <w:adjustRightInd w:val="0"/>
        <w:textAlignment w:val="baseline"/>
        <w:rPr>
          <w:sz w:val="20"/>
          <w:szCs w:val="20"/>
        </w:rPr>
      </w:pPr>
      <w:r w:rsidRPr="00CD14D7">
        <w:rPr>
          <w:sz w:val="20"/>
          <w:szCs w:val="20"/>
        </w:rPr>
        <w:t>Логичность ответа</w:t>
      </w:r>
    </w:p>
    <w:p w:rsidR="00E3667D" w:rsidRPr="00CD14D7" w:rsidRDefault="00E3667D" w:rsidP="00E3667D">
      <w:pPr>
        <w:numPr>
          <w:ilvl w:val="0"/>
          <w:numId w:val="3"/>
        </w:numPr>
        <w:overflowPunct w:val="0"/>
        <w:autoSpaceDE w:val="0"/>
        <w:autoSpaceDN w:val="0"/>
        <w:adjustRightInd w:val="0"/>
        <w:textAlignment w:val="baseline"/>
        <w:rPr>
          <w:sz w:val="20"/>
          <w:szCs w:val="20"/>
        </w:rPr>
      </w:pPr>
      <w:r w:rsidRPr="00CD14D7">
        <w:rPr>
          <w:sz w:val="20"/>
          <w:szCs w:val="20"/>
        </w:rPr>
        <w:t>Умение держаться строгой линии спора.</w:t>
      </w:r>
    </w:p>
    <w:p w:rsidR="00E3667D" w:rsidRPr="00CD14D7" w:rsidRDefault="00E3667D" w:rsidP="00E3667D">
      <w:pPr>
        <w:numPr>
          <w:ilvl w:val="0"/>
          <w:numId w:val="3"/>
        </w:numPr>
        <w:overflowPunct w:val="0"/>
        <w:autoSpaceDE w:val="0"/>
        <w:autoSpaceDN w:val="0"/>
        <w:adjustRightInd w:val="0"/>
        <w:textAlignment w:val="baseline"/>
        <w:rPr>
          <w:sz w:val="20"/>
          <w:szCs w:val="20"/>
        </w:rPr>
      </w:pPr>
      <w:r w:rsidRPr="00CD14D7">
        <w:rPr>
          <w:sz w:val="20"/>
          <w:szCs w:val="20"/>
        </w:rPr>
        <w:t>Умение найти контраргументы на точку зрения противника.</w:t>
      </w:r>
    </w:p>
    <w:p w:rsidR="00E3667D" w:rsidRPr="00CD14D7" w:rsidRDefault="00E3667D" w:rsidP="00E3667D">
      <w:pPr>
        <w:rPr>
          <w:sz w:val="20"/>
          <w:szCs w:val="20"/>
        </w:rPr>
      </w:pPr>
    </w:p>
    <w:p w:rsidR="00E3667D" w:rsidRPr="00CD14D7" w:rsidRDefault="00E3667D" w:rsidP="00E3667D">
      <w:pPr>
        <w:jc w:val="center"/>
        <w:rPr>
          <w:sz w:val="20"/>
          <w:szCs w:val="20"/>
        </w:rPr>
      </w:pPr>
      <w:r w:rsidRPr="00CD14D7">
        <w:rPr>
          <w:b/>
          <w:sz w:val="20"/>
          <w:szCs w:val="20"/>
        </w:rPr>
        <w:t>Правила дебатов.</w:t>
      </w:r>
    </w:p>
    <w:p w:rsidR="00E3667D" w:rsidRPr="00CD14D7" w:rsidRDefault="00E3667D" w:rsidP="00E3667D">
      <w:pPr>
        <w:numPr>
          <w:ilvl w:val="0"/>
          <w:numId w:val="4"/>
        </w:numPr>
        <w:overflowPunct w:val="0"/>
        <w:autoSpaceDE w:val="0"/>
        <w:autoSpaceDN w:val="0"/>
        <w:adjustRightInd w:val="0"/>
        <w:jc w:val="both"/>
        <w:textAlignment w:val="baseline"/>
        <w:rPr>
          <w:sz w:val="20"/>
          <w:szCs w:val="20"/>
        </w:rPr>
      </w:pPr>
      <w:r w:rsidRPr="00CD14D7">
        <w:rPr>
          <w:sz w:val="20"/>
          <w:szCs w:val="20"/>
        </w:rPr>
        <w:t>Соблюдать регламент:</w:t>
      </w:r>
    </w:p>
    <w:p w:rsidR="00E3667D" w:rsidRPr="00CD14D7" w:rsidRDefault="00E3667D" w:rsidP="00E3667D">
      <w:pPr>
        <w:numPr>
          <w:ilvl w:val="0"/>
          <w:numId w:val="5"/>
        </w:numPr>
        <w:overflowPunct w:val="0"/>
        <w:autoSpaceDE w:val="0"/>
        <w:autoSpaceDN w:val="0"/>
        <w:adjustRightInd w:val="0"/>
        <w:jc w:val="both"/>
        <w:textAlignment w:val="baseline"/>
        <w:rPr>
          <w:sz w:val="20"/>
          <w:szCs w:val="20"/>
        </w:rPr>
      </w:pPr>
      <w:r w:rsidRPr="00CD14D7">
        <w:rPr>
          <w:sz w:val="20"/>
          <w:szCs w:val="20"/>
        </w:rPr>
        <w:t xml:space="preserve"> время докладчиков в таблице,</w:t>
      </w:r>
    </w:p>
    <w:p w:rsidR="00E3667D" w:rsidRPr="00CD14D7" w:rsidRDefault="00E3667D" w:rsidP="00E3667D">
      <w:pPr>
        <w:numPr>
          <w:ilvl w:val="0"/>
          <w:numId w:val="5"/>
        </w:numPr>
        <w:overflowPunct w:val="0"/>
        <w:autoSpaceDE w:val="0"/>
        <w:autoSpaceDN w:val="0"/>
        <w:adjustRightInd w:val="0"/>
        <w:jc w:val="both"/>
        <w:textAlignment w:val="baseline"/>
        <w:rPr>
          <w:sz w:val="20"/>
          <w:szCs w:val="20"/>
        </w:rPr>
      </w:pPr>
      <w:r w:rsidRPr="00CD14D7">
        <w:rPr>
          <w:sz w:val="20"/>
          <w:szCs w:val="20"/>
        </w:rPr>
        <w:t>на вопрос 20 сек. Ответ  не более 30 сек.</w:t>
      </w:r>
    </w:p>
    <w:p w:rsidR="00E3667D" w:rsidRPr="00CD14D7" w:rsidRDefault="00E3667D" w:rsidP="00E3667D">
      <w:pPr>
        <w:numPr>
          <w:ilvl w:val="0"/>
          <w:numId w:val="5"/>
        </w:numPr>
        <w:overflowPunct w:val="0"/>
        <w:autoSpaceDE w:val="0"/>
        <w:autoSpaceDN w:val="0"/>
        <w:adjustRightInd w:val="0"/>
        <w:jc w:val="both"/>
        <w:textAlignment w:val="baseline"/>
        <w:rPr>
          <w:sz w:val="20"/>
          <w:szCs w:val="20"/>
        </w:rPr>
      </w:pPr>
      <w:r w:rsidRPr="00CD14D7">
        <w:rPr>
          <w:sz w:val="20"/>
          <w:szCs w:val="20"/>
        </w:rPr>
        <w:t xml:space="preserve">в течение всей игры каждой команде для обсуждения можно брать </w:t>
      </w:r>
      <w:r w:rsidR="00D61296">
        <w:rPr>
          <w:sz w:val="20"/>
          <w:szCs w:val="20"/>
        </w:rPr>
        <w:t>2</w:t>
      </w:r>
      <w:r w:rsidRPr="00CD14D7">
        <w:rPr>
          <w:sz w:val="20"/>
          <w:szCs w:val="20"/>
        </w:rPr>
        <w:t xml:space="preserve"> мин. тайм-аута </w:t>
      </w:r>
    </w:p>
    <w:p w:rsidR="00E3667D" w:rsidRPr="00CD14D7" w:rsidRDefault="00E3667D" w:rsidP="00E3667D">
      <w:pPr>
        <w:numPr>
          <w:ilvl w:val="0"/>
          <w:numId w:val="4"/>
        </w:numPr>
        <w:overflowPunct w:val="0"/>
        <w:autoSpaceDE w:val="0"/>
        <w:autoSpaceDN w:val="0"/>
        <w:adjustRightInd w:val="0"/>
        <w:ind w:left="284" w:hanging="284"/>
        <w:jc w:val="both"/>
        <w:textAlignment w:val="baseline"/>
        <w:rPr>
          <w:sz w:val="20"/>
          <w:szCs w:val="20"/>
        </w:rPr>
      </w:pPr>
      <w:r w:rsidRPr="00CD14D7">
        <w:rPr>
          <w:sz w:val="20"/>
          <w:szCs w:val="20"/>
        </w:rPr>
        <w:t>Не переходить на личности.</w:t>
      </w:r>
    </w:p>
    <w:p w:rsidR="00E3667D" w:rsidRPr="00CD14D7" w:rsidRDefault="00E3667D" w:rsidP="00E3667D">
      <w:pPr>
        <w:numPr>
          <w:ilvl w:val="0"/>
          <w:numId w:val="4"/>
        </w:numPr>
        <w:overflowPunct w:val="0"/>
        <w:autoSpaceDE w:val="0"/>
        <w:autoSpaceDN w:val="0"/>
        <w:adjustRightInd w:val="0"/>
        <w:ind w:left="284" w:hanging="284"/>
        <w:jc w:val="both"/>
        <w:textAlignment w:val="baseline"/>
        <w:rPr>
          <w:sz w:val="20"/>
          <w:szCs w:val="20"/>
        </w:rPr>
      </w:pPr>
      <w:r w:rsidRPr="00CD14D7">
        <w:rPr>
          <w:sz w:val="20"/>
          <w:szCs w:val="20"/>
        </w:rPr>
        <w:t>Обсуждать аргумент, а не позицию, т.к. дебаты всего лишь игра.</w:t>
      </w:r>
    </w:p>
    <w:p w:rsidR="00E3667D" w:rsidRPr="00CD14D7" w:rsidRDefault="00E3667D" w:rsidP="00E3667D">
      <w:pPr>
        <w:numPr>
          <w:ilvl w:val="0"/>
          <w:numId w:val="4"/>
        </w:numPr>
        <w:overflowPunct w:val="0"/>
        <w:autoSpaceDE w:val="0"/>
        <w:autoSpaceDN w:val="0"/>
        <w:adjustRightInd w:val="0"/>
        <w:ind w:left="284" w:hanging="284"/>
        <w:jc w:val="both"/>
        <w:textAlignment w:val="baseline"/>
        <w:rPr>
          <w:sz w:val="20"/>
          <w:szCs w:val="20"/>
        </w:rPr>
      </w:pPr>
      <w:r w:rsidRPr="00CD14D7">
        <w:rPr>
          <w:sz w:val="20"/>
          <w:szCs w:val="20"/>
        </w:rPr>
        <w:t>После докладчиков каждой команде можно задать по любому количеству вопросов в течение 2 мин.</w:t>
      </w:r>
    </w:p>
    <w:p w:rsidR="00E3667D" w:rsidRPr="00CD14D7" w:rsidRDefault="00E3667D" w:rsidP="00E3667D">
      <w:pPr>
        <w:widowControl w:val="0"/>
        <w:ind w:firstLine="709"/>
        <w:jc w:val="center"/>
        <w:rPr>
          <w:b/>
          <w:bCs/>
          <w:sz w:val="20"/>
          <w:szCs w:val="20"/>
        </w:rPr>
      </w:pPr>
      <w:r w:rsidRPr="00CD14D7">
        <w:rPr>
          <w:b/>
          <w:bCs/>
          <w:sz w:val="20"/>
          <w:szCs w:val="20"/>
        </w:rPr>
        <w:t>Три принципа дебатов</w:t>
      </w:r>
    </w:p>
    <w:p w:rsidR="00E3667D" w:rsidRPr="00CD14D7" w:rsidRDefault="00E3667D" w:rsidP="00E3667D">
      <w:pPr>
        <w:widowControl w:val="0"/>
        <w:ind w:firstLine="709"/>
        <w:jc w:val="both"/>
        <w:rPr>
          <w:sz w:val="20"/>
          <w:szCs w:val="20"/>
        </w:rPr>
      </w:pPr>
      <w:r w:rsidRPr="00CD14D7">
        <w:rPr>
          <w:b/>
          <w:bCs/>
          <w:sz w:val="20"/>
          <w:szCs w:val="20"/>
        </w:rPr>
        <w:t>1. Обучение важнее победы</w:t>
      </w:r>
      <w:r w:rsidRPr="00CD14D7">
        <w:rPr>
          <w:sz w:val="20"/>
          <w:szCs w:val="20"/>
        </w:rPr>
        <w:t>. Дебаты организованы таким образом, чтобы помочь получить знания и умения, необходимые для преуспевания в современном обществе. Изначально они были задуманы как вид деятельности, обогащающий образование и одновременно доставляющий удовольствие. Желание учиться и совершенствоваться не должно позволить использовать недозволенные приемы –  необходимо проявить свой характер и приобрести уважение окружающих.</w:t>
      </w:r>
    </w:p>
    <w:p w:rsidR="00E3667D" w:rsidRPr="00CD14D7" w:rsidRDefault="00E3667D" w:rsidP="00E3667D">
      <w:pPr>
        <w:widowControl w:val="0"/>
        <w:ind w:firstLine="709"/>
        <w:jc w:val="both"/>
        <w:rPr>
          <w:sz w:val="20"/>
          <w:szCs w:val="20"/>
        </w:rPr>
      </w:pPr>
      <w:r w:rsidRPr="00CD14D7">
        <w:rPr>
          <w:b/>
          <w:bCs/>
          <w:sz w:val="20"/>
          <w:szCs w:val="20"/>
        </w:rPr>
        <w:t xml:space="preserve">2. Честность. </w:t>
      </w:r>
      <w:r w:rsidRPr="00CD14D7">
        <w:rPr>
          <w:sz w:val="20"/>
          <w:szCs w:val="20"/>
        </w:rPr>
        <w:t xml:space="preserve">Честность – стержень дебатов. Мы всегда хотим знать правду и, зачастую, наша позиция зависит от доминирования какой-то группы аргументов и не полной информации о наличии других фактов. Признать, что ты не все знаешь – уже победа над собой, использовать подлинные факты – обязанность всех </w:t>
      </w:r>
      <w:proofErr w:type="spellStart"/>
      <w:r w:rsidRPr="00CD14D7">
        <w:rPr>
          <w:sz w:val="20"/>
          <w:szCs w:val="20"/>
        </w:rPr>
        <w:t>дебатеров</w:t>
      </w:r>
      <w:proofErr w:type="spellEnd"/>
      <w:r w:rsidRPr="00CD14D7">
        <w:rPr>
          <w:sz w:val="20"/>
          <w:szCs w:val="20"/>
        </w:rPr>
        <w:t>. Доверять игрокам и той информации, которую они используют, нужно так же, как доверяешь себе.</w:t>
      </w:r>
    </w:p>
    <w:p w:rsidR="00E3667D" w:rsidRPr="00CD14D7" w:rsidRDefault="00E3667D" w:rsidP="00E3667D">
      <w:pPr>
        <w:widowControl w:val="0"/>
        <w:ind w:firstLine="709"/>
        <w:jc w:val="both"/>
        <w:rPr>
          <w:sz w:val="20"/>
          <w:szCs w:val="20"/>
        </w:rPr>
      </w:pPr>
      <w:r w:rsidRPr="00CD14D7">
        <w:rPr>
          <w:b/>
          <w:bCs/>
          <w:sz w:val="20"/>
          <w:szCs w:val="20"/>
        </w:rPr>
        <w:lastRenderedPageBreak/>
        <w:t xml:space="preserve">3. Уважение к оппоненту. </w:t>
      </w:r>
      <w:r w:rsidRPr="00CD14D7">
        <w:rPr>
          <w:sz w:val="20"/>
          <w:szCs w:val="20"/>
        </w:rPr>
        <w:t xml:space="preserve">Дебаты не касаются личности участников. Нельзя унижать человека за то, что он с вами не согласен. Дебаты касаются идей и их столкновения, а также того, какие идеи полезны человечеству. А в столкновении идей единственным приемлемым оружием могут быть только обоснованные аргументы. Другими словами, вы должны «нападать» на аргументы, рассуждения и свидетельства – но не на оппонента. </w:t>
      </w:r>
    </w:p>
    <w:p w:rsidR="00E3667D" w:rsidRPr="00CD14D7" w:rsidRDefault="00E3667D" w:rsidP="00E3667D">
      <w:pPr>
        <w:rPr>
          <w:b/>
          <w:sz w:val="20"/>
          <w:szCs w:val="20"/>
        </w:rPr>
      </w:pPr>
      <w:r w:rsidRPr="00CD14D7">
        <w:rPr>
          <w:b/>
          <w:sz w:val="20"/>
          <w:szCs w:val="20"/>
        </w:rPr>
        <w:t>8. Подведение итогов.</w:t>
      </w:r>
    </w:p>
    <w:p w:rsidR="00E3667D" w:rsidRPr="00CD14D7" w:rsidRDefault="00E3667D" w:rsidP="00E3667D">
      <w:pPr>
        <w:ind w:firstLine="709"/>
        <w:jc w:val="both"/>
        <w:rPr>
          <w:sz w:val="20"/>
          <w:szCs w:val="20"/>
        </w:rPr>
      </w:pPr>
      <w:r w:rsidRPr="00CD14D7">
        <w:rPr>
          <w:sz w:val="20"/>
          <w:szCs w:val="20"/>
        </w:rPr>
        <w:t>По окончанию речей и вопросов команд Судейская коллегия совещается и оглашает рез</w:t>
      </w:r>
      <w:r>
        <w:rPr>
          <w:sz w:val="20"/>
          <w:szCs w:val="20"/>
        </w:rPr>
        <w:t xml:space="preserve">ультаты игры. Победители Турнира и все </w:t>
      </w:r>
      <w:r w:rsidRPr="00CD14D7">
        <w:rPr>
          <w:sz w:val="20"/>
          <w:szCs w:val="20"/>
        </w:rPr>
        <w:t xml:space="preserve"> участники турнира получают грамоты и сертификаты. Учителя, подготовившие команды, получают благодарственные</w:t>
      </w:r>
      <w:bookmarkStart w:id="0" w:name="заявка"/>
      <w:bookmarkEnd w:id="0"/>
      <w:r w:rsidRPr="00CD14D7">
        <w:rPr>
          <w:sz w:val="20"/>
          <w:szCs w:val="20"/>
        </w:rPr>
        <w:t xml:space="preserve"> письма.</w:t>
      </w:r>
    </w:p>
    <w:p w:rsidR="00E3667D" w:rsidRPr="00CD14D7" w:rsidRDefault="00E3667D" w:rsidP="00E3667D">
      <w:pPr>
        <w:ind w:firstLine="709"/>
        <w:jc w:val="center"/>
        <w:rPr>
          <w:b/>
          <w:sz w:val="20"/>
          <w:szCs w:val="20"/>
        </w:rPr>
      </w:pPr>
    </w:p>
    <w:p w:rsidR="00E3667D" w:rsidRPr="00CD14D7" w:rsidRDefault="00E3667D" w:rsidP="00E3667D">
      <w:pPr>
        <w:pStyle w:val="a6"/>
        <w:widowControl w:val="0"/>
        <w:spacing w:before="0" w:after="0"/>
        <w:ind w:firstLine="709"/>
        <w:jc w:val="center"/>
        <w:rPr>
          <w:b/>
          <w:sz w:val="20"/>
          <w:szCs w:val="20"/>
        </w:rPr>
      </w:pPr>
      <w:r w:rsidRPr="00CD14D7">
        <w:rPr>
          <w:b/>
          <w:sz w:val="20"/>
          <w:szCs w:val="20"/>
        </w:rPr>
        <w:t>Судейские критерии</w:t>
      </w:r>
    </w:p>
    <w:p w:rsidR="00E3667D" w:rsidRPr="00CD14D7" w:rsidRDefault="00E3667D" w:rsidP="00E3667D">
      <w:pPr>
        <w:widowControl w:val="0"/>
        <w:ind w:firstLine="709"/>
        <w:jc w:val="both"/>
        <w:rPr>
          <w:color w:val="000000"/>
          <w:sz w:val="20"/>
          <w:szCs w:val="20"/>
        </w:rPr>
      </w:pPr>
      <w:r w:rsidRPr="00CD14D7">
        <w:rPr>
          <w:b/>
          <w:bCs/>
          <w:color w:val="000000"/>
          <w:sz w:val="20"/>
          <w:szCs w:val="20"/>
        </w:rPr>
        <w:t>Основной критерий парламентских дебатов – убедительность.</w:t>
      </w:r>
      <w:r w:rsidRPr="00CD14D7">
        <w:rPr>
          <w:color w:val="000000"/>
          <w:sz w:val="20"/>
          <w:szCs w:val="20"/>
        </w:rPr>
        <w:t xml:space="preserve"> В отличие от некоторых других форм дебатов, команда не получит автоматически победу только из-за того, что их оппоненты упустили аргумент. Скорее, судья отдаст победу той команде, которая, по его мнению, лучше продебатировала – чьи </w:t>
      </w:r>
      <w:proofErr w:type="gramStart"/>
      <w:r w:rsidRPr="00CD14D7">
        <w:rPr>
          <w:color w:val="000000"/>
          <w:sz w:val="20"/>
          <w:szCs w:val="20"/>
        </w:rPr>
        <w:t>презентации</w:t>
      </w:r>
      <w:proofErr w:type="gramEnd"/>
      <w:r w:rsidRPr="00CD14D7">
        <w:rPr>
          <w:color w:val="000000"/>
          <w:sz w:val="20"/>
          <w:szCs w:val="20"/>
        </w:rPr>
        <w:t xml:space="preserve"> и аргументы он нашел более убедительными. </w:t>
      </w:r>
    </w:p>
    <w:p w:rsidR="00E3667D" w:rsidRPr="00CD14D7" w:rsidRDefault="00E3667D" w:rsidP="00E3667D">
      <w:pPr>
        <w:widowControl w:val="0"/>
        <w:ind w:firstLine="709"/>
        <w:jc w:val="both"/>
        <w:rPr>
          <w:color w:val="000000"/>
          <w:sz w:val="20"/>
          <w:szCs w:val="20"/>
        </w:rPr>
      </w:pPr>
      <w:r w:rsidRPr="00CD14D7">
        <w:rPr>
          <w:b/>
          <w:bCs/>
          <w:color w:val="000000"/>
          <w:sz w:val="20"/>
          <w:szCs w:val="20"/>
        </w:rPr>
        <w:t>Аргументация и анализ.</w:t>
      </w:r>
      <w:r w:rsidRPr="00CD14D7">
        <w:rPr>
          <w:color w:val="000000"/>
          <w:sz w:val="20"/>
          <w:szCs w:val="20"/>
        </w:rPr>
        <w:t xml:space="preserve"> Это – краеугольный камень парламентских дебатов. Команда, которая представляет последовательный и логичный анализ будет ближе к </w:t>
      </w:r>
      <w:proofErr w:type="gramStart"/>
      <w:r w:rsidRPr="00CD14D7">
        <w:rPr>
          <w:color w:val="000000"/>
          <w:sz w:val="20"/>
          <w:szCs w:val="20"/>
        </w:rPr>
        <w:t>победе</w:t>
      </w:r>
      <w:proofErr w:type="gramEnd"/>
      <w:r w:rsidRPr="00CD14D7">
        <w:rPr>
          <w:color w:val="000000"/>
          <w:sz w:val="20"/>
          <w:szCs w:val="20"/>
        </w:rPr>
        <w:t xml:space="preserve"> чем та, которая выезжает только на утверждениях или эмоциях. Аргументы должны быть убедительными и обеспечивать столкновение с ценностями оппонентов.</w:t>
      </w:r>
    </w:p>
    <w:p w:rsidR="00E3667D" w:rsidRPr="00CD14D7" w:rsidRDefault="00E3667D" w:rsidP="00E3667D">
      <w:pPr>
        <w:widowControl w:val="0"/>
        <w:ind w:firstLine="709"/>
        <w:jc w:val="both"/>
        <w:rPr>
          <w:color w:val="000000"/>
          <w:sz w:val="20"/>
          <w:szCs w:val="20"/>
        </w:rPr>
      </w:pPr>
      <w:r w:rsidRPr="00CD14D7">
        <w:rPr>
          <w:b/>
          <w:bCs/>
          <w:color w:val="000000"/>
          <w:sz w:val="20"/>
          <w:szCs w:val="20"/>
        </w:rPr>
        <w:t>Содержание.</w:t>
      </w:r>
      <w:r w:rsidRPr="00CD14D7">
        <w:rPr>
          <w:color w:val="000000"/>
          <w:sz w:val="20"/>
          <w:szCs w:val="20"/>
        </w:rPr>
        <w:t xml:space="preserve"> Несмотря на то, что парламентские дебаты не базируется исключительно на фактах и статистике, примеры из реальной жизни и знание фактов, использованные для укрепления Вашей позиции, всегда Вам помогут. Хотя факты не следует использовать как опору, которая устраняет необходимость анализа, они могут послужить Вам для усиления абстрактной аргументации.</w:t>
      </w:r>
    </w:p>
    <w:p w:rsidR="00E3667D" w:rsidRPr="00CD14D7" w:rsidRDefault="00E3667D" w:rsidP="00E3667D">
      <w:pPr>
        <w:widowControl w:val="0"/>
        <w:ind w:firstLine="709"/>
        <w:jc w:val="both"/>
        <w:rPr>
          <w:color w:val="000000"/>
          <w:sz w:val="20"/>
          <w:szCs w:val="20"/>
        </w:rPr>
      </w:pPr>
      <w:r w:rsidRPr="00CD14D7">
        <w:rPr>
          <w:b/>
          <w:bCs/>
          <w:color w:val="000000"/>
          <w:sz w:val="20"/>
          <w:szCs w:val="20"/>
        </w:rPr>
        <w:t>Опровержение.</w:t>
      </w:r>
      <w:r w:rsidRPr="00CD14D7">
        <w:rPr>
          <w:color w:val="000000"/>
          <w:sz w:val="20"/>
          <w:szCs w:val="20"/>
        </w:rPr>
        <w:t xml:space="preserve"> Недостаточно просто представить свою точку зрения в каком-либо вопросе – убедитесь, что Вы прямо противостоите аргументам оппонентов, и противостоите успешно. Опять-таки, просто забытого аргумента недостаточно, чтобы автоматически выиграть или проиграть раунд (по крайней мере, если это – не ключевой аргумент), но убедительное опровержение совершенно необходимо, если Вы надеетесь выиграть.</w:t>
      </w:r>
    </w:p>
    <w:p w:rsidR="00E3667D" w:rsidRPr="00CD14D7" w:rsidRDefault="00E3667D" w:rsidP="00E3667D">
      <w:pPr>
        <w:widowControl w:val="0"/>
        <w:ind w:firstLine="709"/>
        <w:jc w:val="both"/>
        <w:rPr>
          <w:color w:val="000000"/>
          <w:sz w:val="20"/>
          <w:szCs w:val="20"/>
        </w:rPr>
      </w:pPr>
      <w:r w:rsidRPr="00CD14D7">
        <w:rPr>
          <w:b/>
          <w:bCs/>
          <w:color w:val="000000"/>
          <w:sz w:val="20"/>
          <w:szCs w:val="20"/>
        </w:rPr>
        <w:t>Организация.</w:t>
      </w:r>
      <w:r w:rsidRPr="00CD14D7">
        <w:rPr>
          <w:color w:val="000000"/>
          <w:sz w:val="20"/>
          <w:szCs w:val="20"/>
        </w:rPr>
        <w:t xml:space="preserve"> Судьи ценят речь, аргументы в которой четко и тщательно обозначены и преподнесены. Различные линии аргументации должны быть четко разделены. Это возможно сделать через ссылки на аргументы (и используя другие технологии). </w:t>
      </w:r>
      <w:proofErr w:type="spellStart"/>
      <w:r w:rsidRPr="00CD14D7">
        <w:rPr>
          <w:color w:val="000000"/>
          <w:sz w:val="20"/>
          <w:szCs w:val="20"/>
        </w:rPr>
        <w:t>Дебатеры</w:t>
      </w:r>
      <w:proofErr w:type="spellEnd"/>
      <w:r w:rsidRPr="00CD14D7">
        <w:rPr>
          <w:color w:val="000000"/>
          <w:sz w:val="20"/>
          <w:szCs w:val="20"/>
        </w:rPr>
        <w:t xml:space="preserve"> должны освещать кратко и мощно наиболее важные моменты раунда и не должны чрезмерно впадать в бесполезные детали и тонкости.</w:t>
      </w:r>
    </w:p>
    <w:p w:rsidR="00E3667D" w:rsidRPr="00CD14D7" w:rsidRDefault="00E3667D" w:rsidP="00E3667D">
      <w:pPr>
        <w:widowControl w:val="0"/>
        <w:ind w:firstLine="709"/>
        <w:jc w:val="both"/>
        <w:rPr>
          <w:color w:val="000000"/>
          <w:sz w:val="20"/>
          <w:szCs w:val="20"/>
        </w:rPr>
      </w:pPr>
      <w:r w:rsidRPr="00CD14D7">
        <w:rPr>
          <w:b/>
          <w:bCs/>
          <w:color w:val="000000"/>
          <w:sz w:val="20"/>
          <w:szCs w:val="20"/>
        </w:rPr>
        <w:t>Стиль и риторика.</w:t>
      </w:r>
      <w:r w:rsidRPr="00CD14D7">
        <w:rPr>
          <w:color w:val="000000"/>
          <w:sz w:val="20"/>
          <w:szCs w:val="20"/>
        </w:rPr>
        <w:t xml:space="preserve"> Манера, в которой аргументы представлены, не менее важна, чем сами аргументы. Гладкая, отшлифованная и убедительная речь всегда впечатляет судей. Использование различных техник риторики добавляет огоньку в речь и Ваша презентация от этого только выиграет.</w:t>
      </w:r>
    </w:p>
    <w:p w:rsidR="00E3667D" w:rsidRPr="00CD14D7" w:rsidRDefault="00E3667D" w:rsidP="00E3667D">
      <w:pPr>
        <w:widowControl w:val="0"/>
        <w:ind w:firstLine="709"/>
        <w:jc w:val="both"/>
        <w:rPr>
          <w:color w:val="000000"/>
          <w:sz w:val="20"/>
          <w:szCs w:val="20"/>
        </w:rPr>
      </w:pPr>
      <w:r w:rsidRPr="00CD14D7">
        <w:rPr>
          <w:b/>
          <w:bCs/>
          <w:color w:val="000000"/>
          <w:sz w:val="20"/>
          <w:szCs w:val="20"/>
        </w:rPr>
        <w:t>Юмор.</w:t>
      </w:r>
      <w:r w:rsidRPr="00CD14D7">
        <w:rPr>
          <w:color w:val="000000"/>
          <w:sz w:val="20"/>
          <w:szCs w:val="20"/>
        </w:rPr>
        <w:t xml:space="preserve"> Юмор – важная составляющая парламентских дебатов и использование его (юмора) может усилить влияние Вашей речи. Юмор, уместный сарказм, веселые примеры и анекдоты будут по достоинству оценены большинством судей. Неуместные шутки, приколы на грани оскорбления и тщетная комедийность, скорее всего, оценены не будут. </w:t>
      </w:r>
    </w:p>
    <w:p w:rsidR="00E3667D" w:rsidRPr="00CD14D7" w:rsidRDefault="00E3667D" w:rsidP="00E3667D">
      <w:pPr>
        <w:widowControl w:val="0"/>
        <w:ind w:firstLine="709"/>
        <w:jc w:val="both"/>
        <w:rPr>
          <w:color w:val="000000"/>
          <w:sz w:val="20"/>
          <w:szCs w:val="20"/>
        </w:rPr>
      </w:pPr>
      <w:r w:rsidRPr="00CD14D7">
        <w:rPr>
          <w:b/>
          <w:bCs/>
          <w:color w:val="000000"/>
          <w:sz w:val="20"/>
          <w:szCs w:val="20"/>
        </w:rPr>
        <w:t>Вопросы.</w:t>
      </w:r>
      <w:r w:rsidRPr="00CD14D7">
        <w:rPr>
          <w:color w:val="000000"/>
          <w:sz w:val="20"/>
          <w:szCs w:val="20"/>
        </w:rPr>
        <w:t xml:space="preserve"> </w:t>
      </w:r>
      <w:proofErr w:type="spellStart"/>
      <w:r w:rsidRPr="00CD14D7">
        <w:rPr>
          <w:color w:val="000000"/>
          <w:sz w:val="20"/>
          <w:szCs w:val="20"/>
        </w:rPr>
        <w:t>Дебатер</w:t>
      </w:r>
      <w:proofErr w:type="spellEnd"/>
      <w:r w:rsidRPr="00CD14D7">
        <w:rPr>
          <w:color w:val="000000"/>
          <w:sz w:val="20"/>
          <w:szCs w:val="20"/>
        </w:rPr>
        <w:t>, использующий вопросы, будет иметь постоянное преимущество по ходу раунда. Умением как задавать остроумные вопросы, так и мгновенно и эффективно отвечать на них, Вы можете продемонстрировать способность к импровизированному мышлению – качество, которое ценится почти каждым судьей.</w:t>
      </w:r>
    </w:p>
    <w:p w:rsidR="00E3667D" w:rsidRPr="00CD14D7" w:rsidRDefault="00E3667D" w:rsidP="00E3667D">
      <w:pPr>
        <w:widowControl w:val="0"/>
        <w:ind w:firstLine="709"/>
        <w:jc w:val="both"/>
        <w:rPr>
          <w:color w:val="000000"/>
          <w:sz w:val="20"/>
          <w:szCs w:val="20"/>
        </w:rPr>
      </w:pPr>
      <w:r w:rsidRPr="00CD14D7">
        <w:rPr>
          <w:b/>
          <w:bCs/>
          <w:color w:val="000000"/>
          <w:sz w:val="20"/>
          <w:szCs w:val="20"/>
        </w:rPr>
        <w:t>Работа в команде.</w:t>
      </w:r>
      <w:r w:rsidRPr="00CD14D7">
        <w:rPr>
          <w:color w:val="000000"/>
          <w:sz w:val="20"/>
          <w:szCs w:val="20"/>
        </w:rPr>
        <w:t xml:space="preserve"> От </w:t>
      </w:r>
      <w:proofErr w:type="spellStart"/>
      <w:r w:rsidRPr="00CD14D7">
        <w:rPr>
          <w:color w:val="000000"/>
          <w:sz w:val="20"/>
          <w:szCs w:val="20"/>
        </w:rPr>
        <w:t>дебатеров</w:t>
      </w:r>
      <w:proofErr w:type="spellEnd"/>
      <w:r w:rsidRPr="00CD14D7">
        <w:rPr>
          <w:color w:val="000000"/>
          <w:sz w:val="20"/>
          <w:szCs w:val="20"/>
        </w:rPr>
        <w:t xml:space="preserve"> ожидается командная работа, взаимное усиление аргументов друг друга и последовательное внедрение философии команды на протяжении всего раунда. Не противоречьте своему напарнику – лучше расширяйте введенный раннее аргумент для того, чтобы усилить его эффект и помочь Вашему партнеру достигнуть цели.</w:t>
      </w:r>
    </w:p>
    <w:p w:rsidR="00E3667D" w:rsidRPr="00CD14D7" w:rsidRDefault="00E3667D" w:rsidP="00E3667D">
      <w:pPr>
        <w:jc w:val="center"/>
        <w:rPr>
          <w:b/>
          <w:sz w:val="20"/>
          <w:szCs w:val="20"/>
        </w:rPr>
      </w:pPr>
    </w:p>
    <w:p w:rsidR="00E3667D" w:rsidRPr="00CD14D7" w:rsidRDefault="00E3667D" w:rsidP="00E3667D">
      <w:pPr>
        <w:jc w:val="center"/>
        <w:rPr>
          <w:b/>
          <w:sz w:val="20"/>
          <w:szCs w:val="20"/>
        </w:rPr>
      </w:pPr>
    </w:p>
    <w:p w:rsidR="00E3667D" w:rsidRPr="00CD14D7" w:rsidRDefault="00E3667D" w:rsidP="00E3667D">
      <w:pPr>
        <w:jc w:val="center"/>
        <w:rPr>
          <w:b/>
          <w:sz w:val="20"/>
          <w:szCs w:val="20"/>
        </w:rPr>
      </w:pPr>
    </w:p>
    <w:p w:rsidR="00E3667D" w:rsidRPr="00CD14D7"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E3667D" w:rsidRDefault="00E3667D" w:rsidP="00E3667D">
      <w:pPr>
        <w:jc w:val="center"/>
        <w:rPr>
          <w:b/>
          <w:sz w:val="20"/>
          <w:szCs w:val="20"/>
        </w:rPr>
      </w:pPr>
    </w:p>
    <w:p w:rsidR="006778FC" w:rsidRDefault="006778FC" w:rsidP="00E3667D">
      <w:pPr>
        <w:jc w:val="center"/>
        <w:rPr>
          <w:b/>
          <w:sz w:val="20"/>
          <w:szCs w:val="20"/>
        </w:rPr>
      </w:pPr>
    </w:p>
    <w:p w:rsidR="006778FC" w:rsidRDefault="006778FC" w:rsidP="00E3667D">
      <w:pPr>
        <w:jc w:val="center"/>
        <w:rPr>
          <w:b/>
          <w:sz w:val="20"/>
          <w:szCs w:val="20"/>
        </w:rPr>
      </w:pPr>
    </w:p>
    <w:p w:rsidR="006778FC" w:rsidRDefault="006778FC" w:rsidP="00E3667D">
      <w:pPr>
        <w:jc w:val="center"/>
        <w:rPr>
          <w:b/>
          <w:sz w:val="20"/>
          <w:szCs w:val="20"/>
        </w:rPr>
      </w:pPr>
    </w:p>
    <w:p w:rsidR="00E3667D" w:rsidRPr="00CD14D7" w:rsidRDefault="00E3667D" w:rsidP="00E3667D">
      <w:pPr>
        <w:jc w:val="center"/>
        <w:rPr>
          <w:sz w:val="20"/>
          <w:szCs w:val="20"/>
        </w:rPr>
      </w:pPr>
      <w:r w:rsidRPr="00CD14D7">
        <w:rPr>
          <w:b/>
          <w:sz w:val="20"/>
          <w:szCs w:val="20"/>
        </w:rPr>
        <w:t>Заявка</w:t>
      </w:r>
    </w:p>
    <w:p w:rsidR="00E3667D" w:rsidRPr="00CD14D7" w:rsidRDefault="00E3667D" w:rsidP="00E3667D">
      <w:pPr>
        <w:jc w:val="center"/>
        <w:rPr>
          <w:b/>
          <w:sz w:val="20"/>
          <w:szCs w:val="20"/>
        </w:rPr>
      </w:pPr>
      <w:r w:rsidRPr="00CD14D7">
        <w:rPr>
          <w:b/>
          <w:sz w:val="20"/>
          <w:szCs w:val="20"/>
        </w:rPr>
        <w:t xml:space="preserve">на участие в </w:t>
      </w:r>
      <w:r w:rsidR="008A40F8">
        <w:rPr>
          <w:b/>
          <w:sz w:val="20"/>
          <w:szCs w:val="20"/>
        </w:rPr>
        <w:t>городском</w:t>
      </w:r>
      <w:bookmarkStart w:id="1" w:name="_GoBack"/>
      <w:bookmarkEnd w:id="1"/>
      <w:r w:rsidRPr="00CD14D7">
        <w:rPr>
          <w:b/>
          <w:sz w:val="20"/>
          <w:szCs w:val="20"/>
        </w:rPr>
        <w:t xml:space="preserve">  турнире школьников</w:t>
      </w:r>
    </w:p>
    <w:p w:rsidR="00E3667D" w:rsidRPr="00CD14D7" w:rsidRDefault="00E3667D" w:rsidP="00E3667D">
      <w:pPr>
        <w:jc w:val="center"/>
        <w:rPr>
          <w:b/>
          <w:sz w:val="20"/>
          <w:szCs w:val="20"/>
        </w:rPr>
      </w:pPr>
      <w:r>
        <w:rPr>
          <w:b/>
          <w:sz w:val="20"/>
          <w:szCs w:val="20"/>
        </w:rPr>
        <w:t>по О</w:t>
      </w:r>
      <w:r w:rsidRPr="00CD14D7">
        <w:rPr>
          <w:b/>
          <w:sz w:val="20"/>
          <w:szCs w:val="20"/>
        </w:rPr>
        <w:t xml:space="preserve">ксфордским дебатам </w:t>
      </w:r>
    </w:p>
    <w:p w:rsidR="00E3667D" w:rsidRPr="00CD14D7" w:rsidRDefault="00E3667D" w:rsidP="00E3667D">
      <w:pPr>
        <w:jc w:val="center"/>
        <w:rPr>
          <w:b/>
          <w:sz w:val="20"/>
          <w:szCs w:val="20"/>
        </w:rPr>
      </w:pPr>
    </w:p>
    <w:p w:rsidR="00E3667D" w:rsidRPr="00CD14D7" w:rsidRDefault="00E3667D" w:rsidP="00E3667D">
      <w:pPr>
        <w:rPr>
          <w:i/>
          <w:sz w:val="20"/>
          <w:szCs w:val="20"/>
          <w:lang w:val="tt-RU"/>
        </w:rPr>
      </w:pPr>
      <w:r w:rsidRPr="00CD14D7">
        <w:rPr>
          <w:i/>
          <w:sz w:val="20"/>
          <w:szCs w:val="20"/>
        </w:rPr>
        <w:t>Образовательное учреждение</w:t>
      </w:r>
      <w:r w:rsidRPr="00CD14D7">
        <w:rPr>
          <w:i/>
          <w:sz w:val="20"/>
          <w:szCs w:val="20"/>
          <w:lang w:val="tt-RU"/>
        </w:rPr>
        <w:t>___________________________________________________________________</w:t>
      </w:r>
    </w:p>
    <w:p w:rsidR="00E3667D" w:rsidRPr="00CD14D7" w:rsidRDefault="00E3667D" w:rsidP="00E3667D">
      <w:pPr>
        <w:rPr>
          <w:sz w:val="20"/>
          <w:szCs w:val="20"/>
          <w:lang w:val="tt-RU"/>
        </w:rPr>
      </w:pPr>
      <w:r w:rsidRPr="00CD14D7">
        <w:rPr>
          <w:sz w:val="20"/>
          <w:szCs w:val="20"/>
          <w:lang w:val="tt-RU"/>
        </w:rPr>
        <w:t>адрес: ______________</w:t>
      </w:r>
    </w:p>
    <w:p w:rsidR="00E3667D" w:rsidRPr="00CD14D7" w:rsidRDefault="00E3667D" w:rsidP="00E3667D">
      <w:pPr>
        <w:rPr>
          <w:sz w:val="20"/>
          <w:szCs w:val="20"/>
          <w:lang w:val="tt-RU"/>
        </w:rPr>
      </w:pPr>
      <w:r w:rsidRPr="00CD14D7">
        <w:rPr>
          <w:sz w:val="20"/>
          <w:szCs w:val="20"/>
          <w:lang w:val="tt-RU"/>
        </w:rPr>
        <w:t>тел.: ________________</w:t>
      </w:r>
    </w:p>
    <w:p w:rsidR="00E3667D" w:rsidRPr="00CD14D7" w:rsidRDefault="00E3667D" w:rsidP="00E3667D">
      <w:pPr>
        <w:rPr>
          <w:sz w:val="20"/>
          <w:szCs w:val="20"/>
        </w:rPr>
      </w:pPr>
      <w:proofErr w:type="gramStart"/>
      <w:r w:rsidRPr="00CD14D7">
        <w:rPr>
          <w:sz w:val="20"/>
          <w:szCs w:val="20"/>
          <w:lang w:val="en-US"/>
        </w:rPr>
        <w:t>e</w:t>
      </w:r>
      <w:r w:rsidRPr="00CD14D7">
        <w:rPr>
          <w:sz w:val="20"/>
          <w:szCs w:val="20"/>
        </w:rPr>
        <w:t>-</w:t>
      </w:r>
      <w:r w:rsidRPr="00CD14D7">
        <w:rPr>
          <w:sz w:val="20"/>
          <w:szCs w:val="20"/>
          <w:lang w:val="en-US"/>
        </w:rPr>
        <w:t>mail</w:t>
      </w:r>
      <w:proofErr w:type="gramEnd"/>
      <w:r w:rsidRPr="00CD14D7">
        <w:rPr>
          <w:sz w:val="20"/>
          <w:szCs w:val="20"/>
        </w:rPr>
        <w:t>: _______________</w:t>
      </w:r>
    </w:p>
    <w:p w:rsidR="00E3667D" w:rsidRPr="00CD14D7" w:rsidRDefault="00E3667D" w:rsidP="00E3667D">
      <w:pPr>
        <w:rPr>
          <w:sz w:val="20"/>
          <w:szCs w:val="20"/>
          <w:lang w:val="tt-RU"/>
        </w:rPr>
      </w:pPr>
    </w:p>
    <w:p w:rsidR="00E3667D" w:rsidRPr="00CD14D7" w:rsidRDefault="00E3667D" w:rsidP="00E3667D">
      <w:pPr>
        <w:rPr>
          <w:i/>
          <w:sz w:val="20"/>
          <w:szCs w:val="20"/>
          <w:lang w:val="tt-RU"/>
        </w:rPr>
      </w:pPr>
      <w:r w:rsidRPr="00CD14D7">
        <w:rPr>
          <w:i/>
          <w:sz w:val="20"/>
          <w:szCs w:val="20"/>
        </w:rPr>
        <w:t>Название команды</w:t>
      </w:r>
      <w:r w:rsidRPr="00CD14D7">
        <w:rPr>
          <w:i/>
          <w:sz w:val="20"/>
          <w:szCs w:val="20"/>
          <w:lang w:val="tt-RU"/>
        </w:rPr>
        <w:t>______________________________________________________________________</w:t>
      </w:r>
    </w:p>
    <w:p w:rsidR="00E3667D" w:rsidRPr="00CD14D7" w:rsidRDefault="00E3667D" w:rsidP="00E3667D">
      <w:pPr>
        <w:rPr>
          <w:i/>
          <w:sz w:val="20"/>
          <w:szCs w:val="20"/>
          <w:lang w:val="tt-RU"/>
        </w:rPr>
      </w:pPr>
      <w:r w:rsidRPr="00CD14D7">
        <w:rPr>
          <w:i/>
          <w:sz w:val="20"/>
          <w:szCs w:val="20"/>
          <w:lang w:val="tt-RU"/>
        </w:rPr>
        <w:t>Опыт участия команды</w:t>
      </w:r>
    </w:p>
    <w:p w:rsidR="00E3667D" w:rsidRPr="00CD14D7" w:rsidRDefault="00E3667D" w:rsidP="00E3667D">
      <w:pPr>
        <w:rPr>
          <w:i/>
          <w:sz w:val="20"/>
          <w:szCs w:val="20"/>
          <w:lang w:val="tt-RU"/>
        </w:rPr>
      </w:pPr>
      <w:r w:rsidRPr="00CD14D7">
        <w:rPr>
          <w:i/>
          <w:sz w:val="20"/>
          <w:szCs w:val="20"/>
          <w:lang w:val="tt-RU"/>
        </w:rPr>
        <w:t>в дебатах (нет/да, каких)_______________________________________________________</w:t>
      </w:r>
    </w:p>
    <w:p w:rsidR="00E3667D" w:rsidRPr="00CD14D7" w:rsidRDefault="00E3667D" w:rsidP="00E3667D">
      <w:pPr>
        <w:rPr>
          <w:i/>
          <w:sz w:val="20"/>
          <w:szCs w:val="20"/>
          <w:lang w:val="tt-RU"/>
        </w:rPr>
      </w:pPr>
    </w:p>
    <w:tbl>
      <w:tblPr>
        <w:tblW w:w="9327" w:type="dxa"/>
        <w:tblInd w:w="-5" w:type="dxa"/>
        <w:tblLayout w:type="fixed"/>
        <w:tblLook w:val="0000" w:firstRow="0" w:lastRow="0" w:firstColumn="0" w:lastColumn="0" w:noHBand="0" w:noVBand="0"/>
      </w:tblPr>
      <w:tblGrid>
        <w:gridCol w:w="2523"/>
        <w:gridCol w:w="2268"/>
        <w:gridCol w:w="2410"/>
        <w:gridCol w:w="2126"/>
      </w:tblGrid>
      <w:tr w:rsidR="006778FC" w:rsidRPr="00CD14D7" w:rsidTr="00D61296">
        <w:tc>
          <w:tcPr>
            <w:tcW w:w="2523" w:type="dxa"/>
            <w:tcBorders>
              <w:top w:val="single" w:sz="4" w:space="0" w:color="000000"/>
              <w:left w:val="single" w:sz="4" w:space="0" w:color="000000"/>
              <w:bottom w:val="single" w:sz="4" w:space="0" w:color="000000"/>
            </w:tcBorders>
          </w:tcPr>
          <w:p w:rsidR="006778FC" w:rsidRPr="00CD14D7" w:rsidRDefault="006778FC" w:rsidP="00A228AE">
            <w:pPr>
              <w:snapToGrid w:val="0"/>
              <w:jc w:val="center"/>
              <w:rPr>
                <w:b/>
                <w:sz w:val="20"/>
                <w:szCs w:val="20"/>
              </w:rPr>
            </w:pPr>
            <w:r w:rsidRPr="00CD14D7">
              <w:rPr>
                <w:b/>
                <w:sz w:val="20"/>
                <w:szCs w:val="20"/>
              </w:rPr>
              <w:t>Ф.И.О.</w:t>
            </w:r>
          </w:p>
        </w:tc>
        <w:tc>
          <w:tcPr>
            <w:tcW w:w="2268" w:type="dxa"/>
            <w:tcBorders>
              <w:top w:val="single" w:sz="4" w:space="0" w:color="000000"/>
              <w:left w:val="single" w:sz="4" w:space="0" w:color="000000"/>
              <w:bottom w:val="single" w:sz="4" w:space="0" w:color="000000"/>
            </w:tcBorders>
          </w:tcPr>
          <w:p w:rsidR="006778FC" w:rsidRPr="00CD14D7" w:rsidRDefault="006778FC" w:rsidP="00A228AE">
            <w:pPr>
              <w:snapToGrid w:val="0"/>
              <w:jc w:val="center"/>
              <w:rPr>
                <w:b/>
                <w:sz w:val="20"/>
                <w:szCs w:val="20"/>
              </w:rPr>
            </w:pPr>
          </w:p>
        </w:tc>
        <w:tc>
          <w:tcPr>
            <w:tcW w:w="2410" w:type="dxa"/>
            <w:tcBorders>
              <w:top w:val="single" w:sz="4" w:space="0" w:color="000000"/>
              <w:left w:val="single" w:sz="4" w:space="0" w:color="000000"/>
              <w:bottom w:val="single" w:sz="4" w:space="0" w:color="000000"/>
            </w:tcBorders>
          </w:tcPr>
          <w:p w:rsidR="006778FC" w:rsidRPr="00CD14D7" w:rsidRDefault="006778FC" w:rsidP="00A228AE">
            <w:pPr>
              <w:jc w:val="center"/>
              <w:rPr>
                <w:b/>
                <w:sz w:val="20"/>
                <w:szCs w:val="20"/>
              </w:rPr>
            </w:pPr>
            <w:r w:rsidRPr="00CD14D7">
              <w:rPr>
                <w:b/>
                <w:sz w:val="20"/>
                <w:szCs w:val="20"/>
              </w:rPr>
              <w:t>образовательное учреждение, класс</w:t>
            </w:r>
          </w:p>
        </w:tc>
        <w:tc>
          <w:tcPr>
            <w:tcW w:w="2126" w:type="dxa"/>
            <w:tcBorders>
              <w:top w:val="single" w:sz="4" w:space="0" w:color="000000"/>
              <w:left w:val="single" w:sz="4" w:space="0" w:color="000000"/>
              <w:bottom w:val="single" w:sz="4" w:space="0" w:color="000000"/>
              <w:right w:val="single" w:sz="4" w:space="0" w:color="auto"/>
            </w:tcBorders>
          </w:tcPr>
          <w:p w:rsidR="006778FC" w:rsidRPr="00CD14D7" w:rsidRDefault="006778FC" w:rsidP="00A228AE">
            <w:pPr>
              <w:snapToGrid w:val="0"/>
              <w:jc w:val="center"/>
              <w:rPr>
                <w:b/>
                <w:sz w:val="20"/>
                <w:szCs w:val="20"/>
                <w:lang w:val="tt-RU"/>
              </w:rPr>
            </w:pPr>
            <w:r w:rsidRPr="00CD14D7">
              <w:rPr>
                <w:b/>
                <w:sz w:val="20"/>
                <w:szCs w:val="20"/>
                <w:lang w:val="tt-RU"/>
              </w:rPr>
              <w:t>Контактный телефон</w:t>
            </w:r>
          </w:p>
        </w:tc>
      </w:tr>
      <w:tr w:rsidR="006778FC" w:rsidRPr="00CD14D7" w:rsidTr="00D61296">
        <w:tc>
          <w:tcPr>
            <w:tcW w:w="2523"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268"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r w:rsidRPr="00CD14D7">
              <w:rPr>
                <w:sz w:val="20"/>
                <w:szCs w:val="20"/>
              </w:rPr>
              <w:t>Капитан команды</w:t>
            </w:r>
          </w:p>
        </w:tc>
        <w:tc>
          <w:tcPr>
            <w:tcW w:w="2410"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6778FC" w:rsidRPr="00CD14D7" w:rsidRDefault="006778FC" w:rsidP="00A228AE">
            <w:pPr>
              <w:snapToGrid w:val="0"/>
              <w:rPr>
                <w:sz w:val="20"/>
                <w:szCs w:val="20"/>
              </w:rPr>
            </w:pPr>
          </w:p>
        </w:tc>
      </w:tr>
      <w:tr w:rsidR="006778FC" w:rsidRPr="00CD14D7" w:rsidTr="00D61296">
        <w:tc>
          <w:tcPr>
            <w:tcW w:w="2523"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268"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r w:rsidRPr="00CD14D7">
              <w:rPr>
                <w:sz w:val="20"/>
                <w:szCs w:val="20"/>
              </w:rPr>
              <w:t>Члены команды</w:t>
            </w:r>
          </w:p>
        </w:tc>
        <w:tc>
          <w:tcPr>
            <w:tcW w:w="2410"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6778FC" w:rsidRPr="00CD14D7" w:rsidRDefault="006778FC" w:rsidP="00A228AE">
            <w:pPr>
              <w:snapToGrid w:val="0"/>
              <w:rPr>
                <w:sz w:val="20"/>
                <w:szCs w:val="20"/>
              </w:rPr>
            </w:pPr>
          </w:p>
        </w:tc>
      </w:tr>
      <w:tr w:rsidR="006778FC" w:rsidRPr="00CD14D7" w:rsidTr="00D61296">
        <w:tc>
          <w:tcPr>
            <w:tcW w:w="2523"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268"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410"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6778FC" w:rsidRPr="00CD14D7" w:rsidRDefault="006778FC" w:rsidP="00A228AE">
            <w:pPr>
              <w:snapToGrid w:val="0"/>
              <w:rPr>
                <w:sz w:val="20"/>
                <w:szCs w:val="20"/>
              </w:rPr>
            </w:pPr>
          </w:p>
        </w:tc>
      </w:tr>
      <w:tr w:rsidR="006778FC" w:rsidRPr="00CD14D7" w:rsidTr="00D61296">
        <w:tc>
          <w:tcPr>
            <w:tcW w:w="2523"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268"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410" w:type="dxa"/>
            <w:tcBorders>
              <w:top w:val="single" w:sz="4" w:space="0" w:color="000000"/>
              <w:left w:val="single" w:sz="4" w:space="0" w:color="000000"/>
              <w:bottom w:val="single" w:sz="4" w:space="0" w:color="000000"/>
            </w:tcBorders>
          </w:tcPr>
          <w:p w:rsidR="006778FC" w:rsidRPr="00CD14D7" w:rsidRDefault="006778FC" w:rsidP="00A228AE">
            <w:pPr>
              <w:snapToGrid w:val="0"/>
              <w:rPr>
                <w:sz w:val="20"/>
                <w:szCs w:val="20"/>
              </w:rPr>
            </w:pPr>
          </w:p>
        </w:tc>
        <w:tc>
          <w:tcPr>
            <w:tcW w:w="2126" w:type="dxa"/>
            <w:tcBorders>
              <w:top w:val="single" w:sz="4" w:space="0" w:color="000000"/>
              <w:left w:val="single" w:sz="4" w:space="0" w:color="000000"/>
              <w:bottom w:val="single" w:sz="4" w:space="0" w:color="000000"/>
              <w:right w:val="single" w:sz="4" w:space="0" w:color="auto"/>
            </w:tcBorders>
          </w:tcPr>
          <w:p w:rsidR="006778FC" w:rsidRPr="00CD14D7" w:rsidRDefault="006778FC" w:rsidP="00A228AE">
            <w:pPr>
              <w:snapToGrid w:val="0"/>
              <w:rPr>
                <w:sz w:val="20"/>
                <w:szCs w:val="20"/>
              </w:rPr>
            </w:pPr>
          </w:p>
        </w:tc>
      </w:tr>
    </w:tbl>
    <w:p w:rsidR="00E3667D" w:rsidRPr="00CD14D7" w:rsidRDefault="00E3667D" w:rsidP="00E3667D">
      <w:pPr>
        <w:jc w:val="both"/>
        <w:rPr>
          <w:sz w:val="20"/>
          <w:szCs w:val="20"/>
        </w:rPr>
      </w:pPr>
    </w:p>
    <w:p w:rsidR="00E3667D" w:rsidRPr="00CD14D7" w:rsidRDefault="00E3667D" w:rsidP="00E3667D">
      <w:pPr>
        <w:jc w:val="both"/>
        <w:rPr>
          <w:sz w:val="20"/>
          <w:szCs w:val="20"/>
        </w:rPr>
      </w:pPr>
      <w:r w:rsidRPr="00CD14D7">
        <w:rPr>
          <w:sz w:val="20"/>
          <w:szCs w:val="20"/>
        </w:rPr>
        <w:t>учитель-руководитель команды</w:t>
      </w:r>
    </w:p>
    <w:p w:rsidR="00E3667D" w:rsidRPr="00CD14D7" w:rsidRDefault="00E3667D" w:rsidP="00E3667D">
      <w:pPr>
        <w:rPr>
          <w:sz w:val="20"/>
          <w:szCs w:val="20"/>
          <w:lang w:val="tt-RU"/>
        </w:rPr>
      </w:pPr>
      <w:r w:rsidRPr="00CD14D7">
        <w:rPr>
          <w:sz w:val="20"/>
          <w:szCs w:val="20"/>
          <w:lang w:val="tt-RU"/>
        </w:rPr>
        <w:t>контактный тел.: ________________</w:t>
      </w:r>
    </w:p>
    <w:p w:rsidR="00E3667D" w:rsidRPr="00CD14D7" w:rsidRDefault="00E3667D" w:rsidP="00E3667D">
      <w:pPr>
        <w:rPr>
          <w:sz w:val="20"/>
          <w:szCs w:val="20"/>
        </w:rPr>
      </w:pPr>
      <w:proofErr w:type="gramStart"/>
      <w:r w:rsidRPr="00CD14D7">
        <w:rPr>
          <w:sz w:val="20"/>
          <w:szCs w:val="20"/>
          <w:lang w:val="en-US"/>
        </w:rPr>
        <w:t>e</w:t>
      </w:r>
      <w:r w:rsidRPr="00CD14D7">
        <w:rPr>
          <w:sz w:val="20"/>
          <w:szCs w:val="20"/>
        </w:rPr>
        <w:t>-</w:t>
      </w:r>
      <w:r w:rsidRPr="00CD14D7">
        <w:rPr>
          <w:sz w:val="20"/>
          <w:szCs w:val="20"/>
          <w:lang w:val="en-US"/>
        </w:rPr>
        <w:t>mail</w:t>
      </w:r>
      <w:proofErr w:type="gramEnd"/>
      <w:r w:rsidRPr="00CD14D7">
        <w:rPr>
          <w:sz w:val="20"/>
          <w:szCs w:val="20"/>
        </w:rPr>
        <w:t>: _______________</w:t>
      </w:r>
    </w:p>
    <w:p w:rsidR="00E3667D" w:rsidRPr="00CD14D7" w:rsidRDefault="00E3667D" w:rsidP="00E3667D">
      <w:pPr>
        <w:jc w:val="both"/>
        <w:rPr>
          <w:sz w:val="20"/>
          <w:szCs w:val="20"/>
        </w:rPr>
      </w:pPr>
    </w:p>
    <w:p w:rsidR="00E3667D" w:rsidRPr="00CD14D7" w:rsidRDefault="00E3667D" w:rsidP="00E3667D">
      <w:pPr>
        <w:jc w:val="both"/>
        <w:rPr>
          <w:sz w:val="20"/>
          <w:szCs w:val="20"/>
        </w:rPr>
      </w:pPr>
    </w:p>
    <w:p w:rsidR="00E3667D" w:rsidRPr="00CD14D7" w:rsidRDefault="00E3667D" w:rsidP="00E3667D">
      <w:pPr>
        <w:jc w:val="both"/>
        <w:rPr>
          <w:sz w:val="20"/>
          <w:szCs w:val="20"/>
        </w:rPr>
      </w:pPr>
    </w:p>
    <w:p w:rsidR="00E3667D" w:rsidRPr="00CD14D7" w:rsidRDefault="00E3667D" w:rsidP="00E3667D">
      <w:pPr>
        <w:jc w:val="both"/>
        <w:rPr>
          <w:i/>
          <w:sz w:val="20"/>
          <w:szCs w:val="20"/>
        </w:rPr>
      </w:pPr>
      <w:r w:rsidRPr="00CD14D7">
        <w:rPr>
          <w:sz w:val="20"/>
          <w:szCs w:val="20"/>
        </w:rPr>
        <w:t>Директор ОУ</w:t>
      </w:r>
      <w:r w:rsidRPr="00CD14D7">
        <w:rPr>
          <w:i/>
          <w:sz w:val="20"/>
          <w:szCs w:val="20"/>
        </w:rPr>
        <w:tab/>
      </w:r>
      <w:r w:rsidRPr="00CD14D7">
        <w:rPr>
          <w:i/>
          <w:sz w:val="20"/>
          <w:szCs w:val="20"/>
        </w:rPr>
        <w:tab/>
      </w:r>
      <w:r w:rsidRPr="00CD14D7">
        <w:rPr>
          <w:i/>
          <w:sz w:val="20"/>
          <w:szCs w:val="20"/>
        </w:rPr>
        <w:tab/>
      </w:r>
      <w:r w:rsidRPr="00CD14D7">
        <w:rPr>
          <w:sz w:val="20"/>
          <w:szCs w:val="20"/>
        </w:rPr>
        <w:t>____________     /</w:t>
      </w:r>
      <w:r w:rsidRPr="00CD14D7">
        <w:rPr>
          <w:i/>
          <w:sz w:val="20"/>
          <w:szCs w:val="20"/>
        </w:rPr>
        <w:t>____________</w:t>
      </w:r>
      <w:r w:rsidRPr="00CD14D7">
        <w:rPr>
          <w:sz w:val="20"/>
          <w:szCs w:val="20"/>
        </w:rPr>
        <w:t>_/</w:t>
      </w:r>
    </w:p>
    <w:p w:rsidR="00E3667D" w:rsidRPr="00CD14D7" w:rsidRDefault="00E3667D" w:rsidP="00E3667D">
      <w:pPr>
        <w:jc w:val="both"/>
        <w:rPr>
          <w:sz w:val="20"/>
          <w:szCs w:val="20"/>
        </w:rPr>
      </w:pPr>
      <w:r w:rsidRPr="00CD14D7">
        <w:rPr>
          <w:i/>
          <w:sz w:val="20"/>
          <w:szCs w:val="20"/>
        </w:rPr>
        <w:tab/>
      </w:r>
      <w:r w:rsidRPr="00CD14D7">
        <w:rPr>
          <w:i/>
          <w:sz w:val="20"/>
          <w:szCs w:val="20"/>
        </w:rPr>
        <w:tab/>
      </w:r>
      <w:r w:rsidRPr="00CD14D7">
        <w:rPr>
          <w:i/>
          <w:sz w:val="20"/>
          <w:szCs w:val="20"/>
        </w:rPr>
        <w:tab/>
      </w:r>
      <w:r w:rsidRPr="00CD14D7">
        <w:rPr>
          <w:i/>
          <w:sz w:val="20"/>
          <w:szCs w:val="20"/>
        </w:rPr>
        <w:tab/>
      </w:r>
      <w:r w:rsidRPr="00CD14D7">
        <w:rPr>
          <w:i/>
          <w:sz w:val="20"/>
          <w:szCs w:val="20"/>
        </w:rPr>
        <w:tab/>
        <w:t xml:space="preserve">подпись </w:t>
      </w:r>
      <w:r w:rsidRPr="00CD14D7">
        <w:rPr>
          <w:i/>
          <w:sz w:val="20"/>
          <w:szCs w:val="20"/>
        </w:rPr>
        <w:tab/>
        <w:t xml:space="preserve"> </w:t>
      </w:r>
      <w:r w:rsidRPr="00CD14D7">
        <w:rPr>
          <w:i/>
          <w:sz w:val="20"/>
          <w:szCs w:val="20"/>
        </w:rPr>
        <w:tab/>
        <w:t xml:space="preserve">Ф.И.О. </w:t>
      </w:r>
    </w:p>
    <w:p w:rsidR="00E3667D" w:rsidRPr="00CD14D7" w:rsidRDefault="00E3667D" w:rsidP="00E3667D">
      <w:pPr>
        <w:rPr>
          <w:sz w:val="20"/>
          <w:szCs w:val="20"/>
        </w:rPr>
      </w:pPr>
    </w:p>
    <w:p w:rsidR="00A14B04" w:rsidRDefault="00A14B04"/>
    <w:sectPr w:rsidR="00A14B04" w:rsidSect="000E32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E47862"/>
    <w:lvl w:ilvl="0">
      <w:numFmt w:val="decimal"/>
      <w:lvlText w:val="*"/>
      <w:lvlJc w:val="left"/>
    </w:lvl>
  </w:abstractNum>
  <w:abstractNum w:abstractNumId="1">
    <w:nsid w:val="00000001"/>
    <w:multiLevelType w:val="multilevel"/>
    <w:tmpl w:val="00000001"/>
    <w:name w:val="WW8Num3"/>
    <w:lvl w:ilvl="0">
      <w:start w:val="2"/>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4"/>
    <w:multiLevelType w:val="multilevel"/>
    <w:tmpl w:val="00000004"/>
    <w:name w:val="WW8Num9"/>
    <w:lvl w:ilvl="0">
      <w:start w:val="2"/>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D202F03"/>
    <w:multiLevelType w:val="singleLevel"/>
    <w:tmpl w:val="7F3CBF26"/>
    <w:lvl w:ilvl="0">
      <w:start w:val="1"/>
      <w:numFmt w:val="decimal"/>
      <w:lvlText w:val="%1."/>
      <w:legacy w:legacy="1" w:legacySpace="0" w:legacyIndent="283"/>
      <w:lvlJc w:val="left"/>
      <w:pPr>
        <w:ind w:left="283" w:hanging="283"/>
      </w:pPr>
    </w:lvl>
  </w:abstractNum>
  <w:abstractNum w:abstractNumId="4">
    <w:nsid w:val="4BE60A4E"/>
    <w:multiLevelType w:val="singleLevel"/>
    <w:tmpl w:val="7F3CBF26"/>
    <w:lvl w:ilvl="0">
      <w:start w:val="1"/>
      <w:numFmt w:val="decimal"/>
      <w:lvlText w:val="%1."/>
      <w:legacy w:legacy="1" w:legacySpace="0" w:legacyIndent="283"/>
      <w:lvlJc w:val="left"/>
      <w:pPr>
        <w:ind w:left="283" w:hanging="283"/>
      </w:pPr>
    </w:lvl>
  </w:abstractNum>
  <w:abstractNum w:abstractNumId="5">
    <w:nsid w:val="741F0C8B"/>
    <w:multiLevelType w:val="hybridMultilevel"/>
    <w:tmpl w:val="6608BEFE"/>
    <w:lvl w:ilvl="0" w:tplc="B84CBD98">
      <w:start w:val="1"/>
      <w:numFmt w:val="decimal"/>
      <w:lvlText w:val="%1."/>
      <w:lvlJc w:val="left"/>
      <w:pPr>
        <w:tabs>
          <w:tab w:val="num" w:pos="1080"/>
        </w:tabs>
        <w:ind w:left="1080" w:hanging="360"/>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3"/>
  </w:num>
  <w:num w:numId="4">
    <w:abstractNumId w:val="4"/>
  </w:num>
  <w:num w:numId="5">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3667D"/>
    <w:rsid w:val="005118B5"/>
    <w:rsid w:val="00515657"/>
    <w:rsid w:val="006778FC"/>
    <w:rsid w:val="00751A15"/>
    <w:rsid w:val="008A40F8"/>
    <w:rsid w:val="00944919"/>
    <w:rsid w:val="00A14B04"/>
    <w:rsid w:val="00AB1A05"/>
    <w:rsid w:val="00D61296"/>
    <w:rsid w:val="00E36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6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3667D"/>
  </w:style>
  <w:style w:type="character" w:customStyle="1" w:styleId="a4">
    <w:name w:val="Основной текст Знак"/>
    <w:basedOn w:val="a0"/>
    <w:link w:val="a3"/>
    <w:uiPriority w:val="99"/>
    <w:rsid w:val="00E3667D"/>
    <w:rPr>
      <w:rFonts w:ascii="Times New Roman" w:eastAsia="Times New Roman" w:hAnsi="Times New Roman" w:cs="Times New Roman"/>
      <w:sz w:val="24"/>
      <w:szCs w:val="24"/>
      <w:lang w:eastAsia="ru-RU"/>
    </w:rPr>
  </w:style>
  <w:style w:type="character" w:styleId="a5">
    <w:name w:val="Hyperlink"/>
    <w:basedOn w:val="a0"/>
    <w:rsid w:val="00E3667D"/>
    <w:rPr>
      <w:color w:val="0000FF"/>
      <w:u w:val="single"/>
    </w:rPr>
  </w:style>
  <w:style w:type="paragraph" w:styleId="a6">
    <w:name w:val="Normal (Web)"/>
    <w:basedOn w:val="a"/>
    <w:uiPriority w:val="99"/>
    <w:rsid w:val="00E3667D"/>
    <w:pPr>
      <w:suppressAutoHyphens/>
      <w:spacing w:before="280" w:after="280"/>
    </w:pPr>
    <w:rPr>
      <w:color w:val="000000"/>
      <w:lang w:eastAsia="ar-SA"/>
    </w:rPr>
  </w:style>
  <w:style w:type="paragraph" w:styleId="a7">
    <w:name w:val="Balloon Text"/>
    <w:basedOn w:val="a"/>
    <w:link w:val="a8"/>
    <w:uiPriority w:val="99"/>
    <w:semiHidden/>
    <w:unhideWhenUsed/>
    <w:rsid w:val="00E3667D"/>
    <w:rPr>
      <w:rFonts w:ascii="Tahoma" w:hAnsi="Tahoma" w:cs="Tahoma"/>
      <w:sz w:val="16"/>
      <w:szCs w:val="16"/>
    </w:rPr>
  </w:style>
  <w:style w:type="character" w:customStyle="1" w:styleId="a8">
    <w:name w:val="Текст выноски Знак"/>
    <w:basedOn w:val="a0"/>
    <w:link w:val="a7"/>
    <w:uiPriority w:val="99"/>
    <w:semiHidden/>
    <w:rsid w:val="00E366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9D449-7BE2-49DB-B31E-5D6354BA8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2149</Words>
  <Characters>12250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МОУ "Гимназия №7"</Company>
  <LinksUpToDate>false</LinksUpToDate>
  <CharactersWithSpaces>14371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2013-09-10T07:47:00Z</dcterms:created>
  <dcterms:modified xsi:type="dcterms:W3CDTF">2016-11-09T06:51:00Z</dcterms:modified>
</cp:coreProperties>
</file>