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5" w:rsidRDefault="00C41F72">
      <w:pPr>
        <w:spacing w:after="0" w:line="408" w:lineRule="auto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220945" w:rsidRDefault="00C41F72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‌</w:t>
      </w:r>
      <w:bookmarkStart w:id="0" w:name="ac61422a-29c7-4a5a-957e-10d44a9a8bf8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департамент образования </w:t>
      </w:r>
      <w:proofErr w:type="gramStart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г</w:t>
      </w:r>
      <w:proofErr w:type="gramEnd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Перми</w:t>
      </w:r>
      <w:bookmarkEnd w:id="0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‌‌ </w:t>
      </w:r>
    </w:p>
    <w:p w:rsidR="00220945" w:rsidRDefault="00C41F72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‌‌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​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МАОУ "Гимназия № 7" </w:t>
      </w:r>
      <w:proofErr w:type="spellStart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г</w:t>
      </w:r>
      <w:proofErr w:type="gramStart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.П</w:t>
      </w:r>
      <w:proofErr w:type="gramEnd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ерми</w:t>
      </w:r>
      <w:proofErr w:type="spellEnd"/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20945">
        <w:tc>
          <w:tcPr>
            <w:tcW w:w="3114" w:type="dxa"/>
          </w:tcPr>
          <w:p w:rsidR="00220945" w:rsidRDefault="00C41F72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220945" w:rsidRDefault="00C41F72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 учителей ФК</w:t>
            </w:r>
          </w:p>
          <w:p w:rsidR="00220945" w:rsidRDefault="00C41F7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220945" w:rsidRDefault="00C41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Алгазина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  <w:p w:rsidR="00220945" w:rsidRDefault="00C41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от «31» 08   2023 г.</w:t>
            </w:r>
          </w:p>
          <w:p w:rsidR="00220945" w:rsidRDefault="0022094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20945" w:rsidRDefault="00C41F72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20945" w:rsidRDefault="00C41F72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МАОУ "Гимназия №7"</w:t>
            </w:r>
          </w:p>
          <w:p w:rsidR="00220945" w:rsidRDefault="00C41F7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220945" w:rsidRDefault="00C41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Нечипоренко М.Н.</w:t>
            </w:r>
          </w:p>
          <w:p w:rsidR="00220945" w:rsidRDefault="00C41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от «31» 08.2023 г.</w:t>
            </w:r>
          </w:p>
          <w:p w:rsidR="00220945" w:rsidRDefault="0022094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20945" w:rsidRDefault="00C41F72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220945" w:rsidRDefault="00C41F72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МАОУ "Гимназия №7"</w:t>
            </w:r>
          </w:p>
          <w:p w:rsidR="00220945" w:rsidRDefault="00C41F7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220945" w:rsidRDefault="00C41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220945" w:rsidRDefault="00C41F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41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Приказ№ 059-08/28-01-02/4-109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«31» 08.2023 г.</w:t>
            </w:r>
          </w:p>
          <w:p w:rsidR="00220945" w:rsidRDefault="0022094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C41F72">
      <w:pPr>
        <w:spacing w:after="0"/>
        <w:ind w:left="120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‌</w:t>
      </w: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C41F72">
      <w:pPr>
        <w:spacing w:after="0" w:line="408" w:lineRule="auto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РАБОЧАЯ ПРОГРАММА</w:t>
      </w:r>
    </w:p>
    <w:p w:rsidR="00220945" w:rsidRDefault="00C41F72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(2 вариант)</w:t>
      </w:r>
    </w:p>
    <w:p w:rsidR="00220945" w:rsidRDefault="00C41F72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(ID 404462)</w:t>
      </w:r>
    </w:p>
    <w:p w:rsidR="00220945" w:rsidRDefault="00220945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220945" w:rsidRDefault="00C41F72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учебного предмета «Физическая культура» </w:t>
      </w:r>
    </w:p>
    <w:p w:rsidR="00220945" w:rsidRDefault="00C41F72">
      <w:pPr>
        <w:spacing w:after="0" w:line="408" w:lineRule="auto"/>
        <w:ind w:left="120"/>
        <w:jc w:val="center"/>
        <w:rPr>
          <w:rFonts w:ascii="Times New Roman" w:eastAsiaTheme="minorEastAsia" w:hAnsi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для обучающихся 1 – 4 классов </w:t>
      </w:r>
    </w:p>
    <w:p w:rsidR="00220945" w:rsidRDefault="00C41F72">
      <w:pPr>
        <w:spacing w:after="0" w:line="408" w:lineRule="auto"/>
        <w:ind w:left="120"/>
        <w:jc w:val="right"/>
        <w:rPr>
          <w:rFonts w:ascii="Times New Roman" w:eastAsiaTheme="minorEastAsia" w:hAnsi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Учитель 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Луковникова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М.Н.</w:t>
      </w:r>
    </w:p>
    <w:p w:rsidR="00220945" w:rsidRDefault="00C41F72">
      <w:pPr>
        <w:spacing w:after="0" w:line="408" w:lineRule="auto"/>
        <w:ind w:left="120"/>
        <w:jc w:val="right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Махнёва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А.П.</w:t>
      </w:r>
    </w:p>
    <w:p w:rsidR="00220945" w:rsidRDefault="00220945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220945" w:rsidRDefault="00220945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bookmarkStart w:id="2" w:name="a138e01f-71ee-4195-a132-95a500e7f996"/>
    </w:p>
    <w:p w:rsidR="00220945" w:rsidRDefault="00220945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220945" w:rsidRDefault="00220945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220945" w:rsidRDefault="00220945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220945" w:rsidRDefault="00C41F72">
      <w:pPr>
        <w:spacing w:after="0"/>
        <w:jc w:val="center"/>
        <w:rPr>
          <w:rFonts w:ascii="Times New Roman" w:eastAsiaTheme="minorEastAsia" w:hAnsi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Пермь</w:t>
      </w:r>
      <w:bookmarkEnd w:id="2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‌ </w:t>
      </w:r>
      <w:bookmarkStart w:id="3" w:name="a612539e-b3c8-455e-88a4-bebacddb4762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2023</w:t>
      </w:r>
      <w:bookmarkEnd w:id="3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‌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​</w:t>
      </w:r>
    </w:p>
    <w:p w:rsidR="00220945" w:rsidRDefault="00220945">
      <w:pPr>
        <w:spacing w:after="0"/>
        <w:jc w:val="center"/>
        <w:rPr>
          <w:rFonts w:ascii="Times New Roman" w:eastAsiaTheme="minorEastAsia" w:hAnsi="Times New Roman"/>
          <w:color w:val="000000"/>
          <w:sz w:val="28"/>
          <w:lang w:eastAsia="ru-RU"/>
        </w:rPr>
      </w:pPr>
    </w:p>
    <w:p w:rsidR="00220945" w:rsidRDefault="00220945">
      <w:pPr>
        <w:spacing w:after="0"/>
        <w:jc w:val="center"/>
        <w:rPr>
          <w:rFonts w:eastAsiaTheme="minorEastAsia"/>
          <w:lang w:eastAsia="ru-RU"/>
        </w:rPr>
      </w:pPr>
    </w:p>
    <w:p w:rsidR="00220945" w:rsidRDefault="00220945">
      <w:pPr>
        <w:spacing w:after="0" w:line="264" w:lineRule="auto"/>
        <w:jc w:val="both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bookmarkStart w:id="4" w:name="block-2834731"/>
    </w:p>
    <w:p w:rsidR="00220945" w:rsidRDefault="00220945">
      <w:pPr>
        <w:spacing w:after="0" w:line="264" w:lineRule="auto"/>
        <w:jc w:val="both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220945" w:rsidRDefault="00220945">
      <w:pPr>
        <w:spacing w:after="0" w:line="264" w:lineRule="auto"/>
        <w:jc w:val="both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220945" w:rsidRDefault="00C41F72">
      <w:p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ПОЯСНИТЕЛЬНАЯ ЗАПИСКА</w:t>
      </w:r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 программе по физической культуре отражены объективно сложившиеся реалии современного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технологий.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Целью образования по физической культуре на уровне начального общего образования являе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ние здоровья обучающихся, приобретение ими знаний и способов самостоятельной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прикладно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-ориентированной направленности.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Развивающая ориентация учебного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Существенным достижением т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Методологической основой структуры и содержания программы по физической культуре для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начального общего образования являются базовые положения личностно-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деятельностного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подхода, ориентирующие педагогический процесс на развитие целостной личности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>. Достижение целостного развития становится возможным благодаря освоению обучающимис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>. Как и любая деятельность, она включа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ет в себя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информационный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операциональный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подготовки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обучающ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Прикладно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-ориентированная физическая культура». Данный модуль позволит удовлетворить интересы обучающихся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занятиях спортом и активном участии в спортивных соревнованиях, развитии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национальных форм соревновательной деятельности и систем физического воспитания.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Содержание модуля «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Прикладно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>-ориентированная физическая культура» обеспечивается программами по вид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гут разрабатывать своё содержание для модуля «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Прикладно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школы.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совершенствование».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предметные результаты.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Результативность освоения учебного предмета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обучающимися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достигается посредством современных научно обоснованных инновационных средств, методо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  <w:sectPr w:rsidR="00220945">
          <w:pgSz w:w="11906" w:h="16383"/>
          <w:pgMar w:top="1134" w:right="850" w:bottom="1134" w:left="1276" w:header="720" w:footer="720" w:gutter="0"/>
          <w:cols w:space="720"/>
          <w:docGrid w:linePitch="360"/>
        </w:sectPr>
      </w:pP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‌</w:t>
      </w:r>
      <w:bookmarkStart w:id="5" w:name="bb146442-f527-41bf-8c2f-d7c56b2bd4b0"/>
      <w:r>
        <w:rPr>
          <w:rFonts w:ascii="Times New Roman" w:eastAsiaTheme="minorEastAsia" w:hAnsi="Times New Roman"/>
          <w:color w:val="000000"/>
          <w:sz w:val="28"/>
          <w:lang w:eastAsia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делю), во 2 классе – 102 часа (3 часа в неделю), в 3 классе – 102 часа (3 часа в неделю), в 4 классе – 102 часа (3 часа в неделю).</w:t>
      </w:r>
      <w:bookmarkEnd w:id="5"/>
      <w:bookmarkEnd w:id="4"/>
      <w:proofErr w:type="gramEnd"/>
    </w:p>
    <w:p w:rsidR="00220945" w:rsidRDefault="00C41F72">
      <w:p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СОДЕРЖАНИЕ УЧЕБНОГО ПРЕДМЕТА</w:t>
      </w:r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1 КЛАСС</w:t>
      </w:r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bookmarkStart w:id="6" w:name="_Toc101876902"/>
      <w:bookmarkEnd w:id="6"/>
      <w:r>
        <w:rPr>
          <w:rFonts w:ascii="Times New Roman" w:eastAsiaTheme="minorEastAsia" w:hAnsi="Times New Roman"/>
          <w:b/>
          <w:i/>
          <w:color w:val="000000"/>
          <w:sz w:val="28"/>
          <w:lang w:eastAsia="ru-RU"/>
        </w:rPr>
        <w:t xml:space="preserve">Знания о физической культуре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i/>
          <w:color w:val="000000"/>
          <w:sz w:val="28"/>
          <w:lang w:eastAsia="ru-RU"/>
        </w:rPr>
        <w:t xml:space="preserve">Способы самостоятельной деятельности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Режим дня и правила его составления и соблюдения.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i/>
          <w:color w:val="000000"/>
          <w:sz w:val="28"/>
          <w:lang w:eastAsia="ru-RU"/>
        </w:rPr>
        <w:t xml:space="preserve">Физическое совершенствование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Оздоровительная физическая культура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Гигиена человека и требования к проведению гигиенических процедур. Осанка и комплексы упражнений для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правильного её развития. Физические упражнения для физкультминуток и утренней зарядки.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Спортивно-оздоровительная физическая культура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Гим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настика с основами акробатики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 равномерной скоростью.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Акробатические упражнения: подъём туловища из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поло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жения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Лыжная подготовка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Переноска лыж к месту занятия. Основная с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тойка лыжника. Передвижение на лыжах ступающим шагом (без палок). Передвижение на лыжах скользящим шагом (без палок).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Лёгкая атлетика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Подвижные и спортивные игры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Считалки для самостоятельной организации подвижных игр.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>
        <w:rPr>
          <w:rFonts w:ascii="Times New Roman" w:eastAsiaTheme="minorEastAsia" w:hAnsi="Times New Roman"/>
          <w:i/>
          <w:color w:val="000000"/>
          <w:sz w:val="28"/>
          <w:lang w:eastAsia="ru-RU"/>
        </w:rPr>
        <w:t>Прикладно</w:t>
      </w:r>
      <w:proofErr w:type="spellEnd"/>
      <w:r>
        <w:rPr>
          <w:rFonts w:ascii="Times New Roman" w:eastAsiaTheme="minorEastAsia" w:hAnsi="Times New Roman"/>
          <w:i/>
          <w:color w:val="000000"/>
          <w:sz w:val="28"/>
          <w:lang w:eastAsia="ru-RU"/>
        </w:rPr>
        <w:t>-ориентированная физическая культура</w:t>
      </w:r>
    </w:p>
    <w:p w:rsidR="00220945" w:rsidRDefault="00C41F72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Развитие основных физических каче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ств ср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>едствами спортивных и подвижных игр. Подготовка к выполнению нормативных требований ком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плекса ГТО.</w:t>
      </w:r>
    </w:p>
    <w:p w:rsidR="00220945" w:rsidRDefault="00220945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7" w:name="_Toc137548637"/>
      <w:bookmarkEnd w:id="7"/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</w:t>
      </w: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  <w:bookmarkStart w:id="8" w:name="_Toc137548641"/>
      <w:bookmarkEnd w:id="8"/>
    </w:p>
    <w:p w:rsidR="00220945" w:rsidRDefault="00C41F72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ЛИЧНОСТНЫЕ РЕЗУЛЬТАТЫ</w:t>
      </w:r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у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обуч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ающегося будут сформированы следующие личностные результаты: </w:t>
      </w:r>
    </w:p>
    <w:p w:rsidR="00220945" w:rsidRDefault="00C41F72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20945" w:rsidRDefault="00C41F72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формирование нравственно-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20945" w:rsidRDefault="00C41F72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ервую помощь при травмах и ушибах;</w:t>
      </w:r>
    </w:p>
    <w:p w:rsidR="00220945" w:rsidRDefault="00C41F72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20945" w:rsidRDefault="00C41F72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стремление к формированию культуры здоровья, соблюдению правил здорового образа жизни; </w:t>
      </w:r>
    </w:p>
    <w:p w:rsidR="00220945" w:rsidRDefault="00C41F72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проявле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  <w:bookmarkStart w:id="9" w:name="_Toc137548642"/>
      <w:bookmarkEnd w:id="9"/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МЕТАПРЕДМЕТНЫЕ РЕЗУЛЬТАТЫ</w:t>
      </w:r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 результате изучения фи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bookmarkEnd w:id="10"/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К концу обучения в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1 классе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у обучающегося будут сформированы следующие универсальные учебные действия.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Познавательные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220945" w:rsidRDefault="00C41F72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находить общие и отличительные признаки в передвижениях человека и животных;</w:t>
      </w:r>
    </w:p>
    <w:p w:rsidR="00220945" w:rsidRDefault="00C41F72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устанавливать связь между б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ытовыми движениями древних людей и физическими упражнениями из современных видов спорта; </w:t>
      </w:r>
    </w:p>
    <w:p w:rsidR="00220945" w:rsidRDefault="00C41F72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20945" w:rsidRDefault="00C41F72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выявлять признаки правильной и неправильной осанки, приводить во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зможные причины её нарушений.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</w:p>
    <w:p w:rsidR="00220945" w:rsidRDefault="00C41F72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воспроизводить названия разучиваемых физических упражнений и их исходные положения; </w:t>
      </w:r>
    </w:p>
    <w:p w:rsidR="00220945" w:rsidRDefault="00C41F72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20945" w:rsidRDefault="00C41F72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ложительно относиться к замечаниям других обучающихся и учителя; </w:t>
      </w:r>
    </w:p>
    <w:p w:rsidR="00220945" w:rsidRDefault="00C41F72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Регулятивные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220945" w:rsidRDefault="00C41F72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выполнять комплексы физкультминуток, утренней зар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ядки, упражнений по профилактике нарушения и коррекции осанки; </w:t>
      </w:r>
    </w:p>
    <w:p w:rsidR="00220945" w:rsidRDefault="00C41F72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220945" w:rsidRDefault="00C41F72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проявлять уважительное отношение к участникам совместной игровой и соревновательной деятельнос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ти.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Познавательные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</w:p>
    <w:p w:rsidR="00220945" w:rsidRDefault="00C41F72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характеризовать понятие «физические качества», называть физические качества и определять их отличи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тельные признаки; </w:t>
      </w:r>
    </w:p>
    <w:p w:rsidR="00220945" w:rsidRDefault="00C41F72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понимать связь между закаливающими процедурами и укреплением здоровья;</w:t>
      </w:r>
    </w:p>
    <w:p w:rsidR="00220945" w:rsidRDefault="00C41F72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20945" w:rsidRDefault="00C41F72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обобщать знания, полученные в пр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20945" w:rsidRDefault="00C41F72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вести наблюдения за изменениями показателей физического развития и физических качеств, проводить процед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уры их измерения.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</w:p>
    <w:p w:rsidR="00220945" w:rsidRDefault="00C41F72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20945" w:rsidRDefault="00C41F72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исполнять роль капитана и судь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 в подвижных играх, аргументированно высказывать суждения о своих действиях и принятых решениях; </w:t>
      </w:r>
    </w:p>
    <w:p w:rsidR="00220945" w:rsidRDefault="00C41F72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ого развития и физической подготовленности.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Регулятивные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220945" w:rsidRDefault="00C41F72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20945" w:rsidRDefault="00C41F72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выполнять учебные задания по освоению новых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физических упражнений и развитию физических качеств в соответствии с указаниями и замечаниями учителя; </w:t>
      </w:r>
    </w:p>
    <w:p w:rsidR="00220945" w:rsidRDefault="00C41F72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20945" w:rsidRDefault="00C41F72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конт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К концу обучения в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3 классе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у обучающегося будут сформированы следующие универсальные учебные действия.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Познавательные уни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</w:p>
    <w:p w:rsidR="00220945" w:rsidRDefault="00C41F72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20945" w:rsidRDefault="00C41F72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объяснять понятие «дозировка нагрузки», правильно применять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способы её регулирования на занятиях физической культурой; </w:t>
      </w:r>
    </w:p>
    <w:p w:rsidR="00220945" w:rsidRDefault="00C41F72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20945" w:rsidRDefault="00C41F72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20945" w:rsidRDefault="00C41F72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вести наблюдения за динамикой показателей физического развития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физических качеств в течение учебного года, определять их приросты по учебным четвертям (триместрам).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</w:p>
    <w:p w:rsidR="00220945" w:rsidRDefault="00C41F72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организовывать совместные подвижные игры, принимать в них активное участие с соблюдением правил и норм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этического поведения; </w:t>
      </w:r>
    </w:p>
    <w:p w:rsidR="00220945" w:rsidRDefault="00C41F72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20945" w:rsidRDefault="00C41F72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активно участвовать в обсуждении учебных заданий, анализе выполнения физических упражнений и техн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ических действий из осваиваемых видов спорта; </w:t>
      </w:r>
    </w:p>
    <w:p w:rsidR="00220945" w:rsidRDefault="00C41F72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Регулятивные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220945" w:rsidRDefault="00C41F72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контролировать выполнен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ие физических упражнений, корректировать их на основе сравнения с заданными образцами; </w:t>
      </w:r>
    </w:p>
    <w:p w:rsidR="00220945" w:rsidRDefault="00C41F72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20945" w:rsidRDefault="00C41F72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сложность возникающих игровых задач, предлагать их совместное коллективное решение. 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К концу обучения в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4 классе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у обучающегося будут сформированы следующие универсальные учебные действия.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Познавательные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</w:p>
    <w:p w:rsidR="00220945" w:rsidRDefault="00C41F72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20945" w:rsidRDefault="00C41F72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выявлять отставание в развитии физических качеств от возрастных стандартов, приводить примеры ф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изических упражнений по их устранению; </w:t>
      </w:r>
    </w:p>
    <w:p w:rsidR="00220945" w:rsidRDefault="00C41F72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</w:p>
    <w:p w:rsidR="00220945" w:rsidRDefault="00C41F72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взаимодействовать с учителем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обучающимися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>, воспроизводить ранее изученный материал и отвечать на вопросы в процессе учебного диалога;</w:t>
      </w:r>
    </w:p>
    <w:p w:rsidR="00220945" w:rsidRDefault="00C41F72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специальные термины и понятия в общении с учителем и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обучающимися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>, применять термины при обучении новым физическим упражнениям, развитии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физических качеств;</w:t>
      </w:r>
    </w:p>
    <w:p w:rsidR="00220945" w:rsidRDefault="00C41F72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оказывать посильную первую помощь во время занятий физической культурой.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Регулятивные универсальные учебные действия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220945" w:rsidRDefault="00C41F72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20945" w:rsidRDefault="00C41F72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самостоятельно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  <w:bookmarkStart w:id="11" w:name="_Toc137548643"/>
      <w:bookmarkEnd w:id="11"/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C41F72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ПРЕДМЕТНЫЕ РЕЗУ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ЛЬТАТЫ</w:t>
      </w:r>
    </w:p>
    <w:p w:rsidR="00220945" w:rsidRDefault="00220945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  <w:bookmarkStart w:id="12" w:name="_Toc137548644"/>
      <w:bookmarkEnd w:id="12"/>
    </w:p>
    <w:p w:rsidR="00220945" w:rsidRDefault="00C41F72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1 КЛАСС</w:t>
      </w:r>
    </w:p>
    <w:p w:rsidR="00220945" w:rsidRDefault="00C41F72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обучения в 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1 классе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color w:val="000000"/>
          <w:sz w:val="28"/>
          <w:lang w:eastAsia="ru-RU"/>
        </w:rPr>
        <w:t>обучающийся</w:t>
      </w:r>
      <w:proofErr w:type="gramEnd"/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соблюдать правил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а поведения на уроках физической культурой, приводить примеры подбора одежды для самостоятельных занятий;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выполнять упражнения утренней зарядки и физкультминуток;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ения;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передвигаться на лыжах ступающим и скользящим шагом (без палок); </w:t>
      </w:r>
    </w:p>
    <w:p w:rsidR="00220945" w:rsidRDefault="00C41F72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lang w:eastAsia="ru-RU"/>
        </w:rPr>
        <w:t>играть в подвижные игры с общера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звивающей направленностью. </w:t>
      </w:r>
      <w:bookmarkStart w:id="13" w:name="_Toc103687218"/>
      <w:bookmarkEnd w:id="13"/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  <w:bookmarkStart w:id="14" w:name="_Toc137548645"/>
      <w:bookmarkEnd w:id="14"/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spacing w:after="0"/>
        <w:ind w:left="120"/>
        <w:rPr>
          <w:rFonts w:eastAsiaTheme="minorEastAsia"/>
          <w:lang w:eastAsia="ru-RU"/>
        </w:rPr>
      </w:pPr>
    </w:p>
    <w:p w:rsidR="00220945" w:rsidRDefault="00220945">
      <w:pPr>
        <w:rPr>
          <w:rFonts w:ascii="Times New Roman" w:hAnsi="Times New Roman" w:cs="Times New Roman"/>
          <w:sz w:val="24"/>
          <w:szCs w:val="24"/>
        </w:rPr>
      </w:pPr>
    </w:p>
    <w:p w:rsidR="00220945" w:rsidRDefault="00220945"/>
    <w:p w:rsidR="00220945" w:rsidRDefault="00220945"/>
    <w:p w:rsidR="00220945" w:rsidRDefault="00220945"/>
    <w:p w:rsidR="00220945" w:rsidRDefault="00220945"/>
    <w:p w:rsidR="00220945" w:rsidRDefault="00220945"/>
    <w:p w:rsidR="00220945" w:rsidRDefault="00220945"/>
    <w:p w:rsidR="00220945" w:rsidRDefault="00220945"/>
    <w:p w:rsidR="00220945" w:rsidRDefault="00C41F72">
      <w:r>
        <w:t xml:space="preserve"> </w:t>
      </w:r>
    </w:p>
    <w:p w:rsidR="00220945" w:rsidRDefault="00220945"/>
    <w:p w:rsidR="00220945" w:rsidRDefault="00220945"/>
    <w:p w:rsidR="00220945" w:rsidRDefault="00C41F72">
      <w:pPr>
        <w:spacing w:after="0"/>
        <w:ind w:left="120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:rsidR="00220945" w:rsidRDefault="00C41F72">
      <w:pPr>
        <w:spacing w:after="0"/>
        <w:ind w:left="120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021"/>
        <w:gridCol w:w="983"/>
        <w:gridCol w:w="1841"/>
        <w:gridCol w:w="1910"/>
        <w:gridCol w:w="5370"/>
      </w:tblGrid>
      <w:tr w:rsidR="00220945">
        <w:trPr>
          <w:trHeight w:val="144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5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Знания о физической культуре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Знания о физической культуре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8" w:tooltip="https://resh.edu.ru/subject/9/1/" w:history="1">
              <w:r>
                <w:rPr>
                  <w:rStyle w:val="af9"/>
                  <w:rFonts w:ascii="Times New Roman" w:eastAsiaTheme="minorEastAsia" w:hAnsi="Times New Roman"/>
                  <w:sz w:val="24"/>
                  <w:lang w:eastAsia="ru-RU"/>
                </w:rPr>
                <w:t>https://resh.edu.ru/subject/9/1/</w:t>
              </w:r>
            </w:hyperlink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Способы самостоятельной деятельности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Режим дня школьника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hyperlink r:id="rId9" w:tooltip="https://resh.edu.ru/subject/lesson/5736/start/168916/" w:history="1">
              <w:r>
                <w:rPr>
                  <w:rStyle w:val="af9"/>
                  <w:rFonts w:eastAsiaTheme="minorEastAsia"/>
                  <w:lang w:val="en-US" w:eastAsia="ru-RU"/>
                </w:rPr>
                <w:t>https</w:t>
              </w:r>
              <w:r>
                <w:rPr>
                  <w:rStyle w:val="af9"/>
                  <w:rFonts w:eastAsiaTheme="minorEastAsia"/>
                  <w:lang w:eastAsia="ru-RU"/>
                </w:rPr>
                <w:t>://</w:t>
              </w:r>
              <w:proofErr w:type="spellStart"/>
              <w:r>
                <w:rPr>
                  <w:rStyle w:val="af9"/>
                  <w:rFonts w:eastAsiaTheme="minorEastAsia"/>
                  <w:lang w:val="en-US" w:eastAsia="ru-RU"/>
                </w:rPr>
                <w:t>resh</w:t>
              </w:r>
              <w:proofErr w:type="spellEnd"/>
              <w:r>
                <w:rPr>
                  <w:rStyle w:val="af9"/>
                  <w:rFonts w:eastAsiaTheme="minorEastAsia"/>
                  <w:lang w:eastAsia="ru-RU"/>
                </w:rPr>
                <w:t>.</w:t>
              </w:r>
              <w:proofErr w:type="spellStart"/>
              <w:r>
                <w:rPr>
                  <w:rStyle w:val="af9"/>
                  <w:rFonts w:eastAsiaTheme="minorEastAsia"/>
                  <w:lang w:val="en-US" w:eastAsia="ru-RU"/>
                </w:rPr>
                <w:t>edu</w:t>
              </w:r>
              <w:proofErr w:type="spellEnd"/>
              <w:r>
                <w:rPr>
                  <w:rStyle w:val="af9"/>
                  <w:rFonts w:eastAsiaTheme="minorEastAsia"/>
                  <w:lang w:eastAsia="ru-RU"/>
                </w:rPr>
                <w:t>.</w:t>
              </w:r>
              <w:proofErr w:type="spellStart"/>
              <w:r>
                <w:rPr>
                  <w:rStyle w:val="af9"/>
                  <w:rFonts w:eastAsiaTheme="minorEastAsia"/>
                  <w:lang w:val="en-US" w:eastAsia="ru-RU"/>
                </w:rPr>
                <w:t>ru</w:t>
              </w:r>
              <w:proofErr w:type="spellEnd"/>
              <w:r>
                <w:rPr>
                  <w:rStyle w:val="af9"/>
                  <w:rFonts w:eastAsiaTheme="minorEastAsia"/>
                  <w:lang w:eastAsia="ru-RU"/>
                </w:rPr>
                <w:t>/</w:t>
              </w:r>
              <w:r>
                <w:rPr>
                  <w:rStyle w:val="af9"/>
                  <w:rFonts w:eastAsiaTheme="minorEastAsia"/>
                  <w:lang w:val="en-US" w:eastAsia="ru-RU"/>
                </w:rPr>
                <w:t>subject</w:t>
              </w:r>
              <w:r>
                <w:rPr>
                  <w:rStyle w:val="af9"/>
                  <w:rFonts w:eastAsiaTheme="minorEastAsia"/>
                  <w:lang w:eastAsia="ru-RU"/>
                </w:rPr>
                <w:t>/</w:t>
              </w:r>
              <w:r>
                <w:rPr>
                  <w:rStyle w:val="af9"/>
                  <w:rFonts w:eastAsiaTheme="minorEastAsia"/>
                  <w:lang w:val="en-US" w:eastAsia="ru-RU"/>
                </w:rPr>
                <w:t>lesson</w:t>
              </w:r>
              <w:r>
                <w:rPr>
                  <w:rStyle w:val="af9"/>
                  <w:rFonts w:eastAsiaTheme="minorEastAsia"/>
                  <w:lang w:eastAsia="ru-RU"/>
                </w:rPr>
                <w:t>/5736/</w:t>
              </w:r>
              <w:r>
                <w:rPr>
                  <w:rStyle w:val="af9"/>
                  <w:rFonts w:eastAsiaTheme="minorEastAsia"/>
                  <w:lang w:val="en-US" w:eastAsia="ru-RU"/>
                </w:rPr>
                <w:t>start</w:t>
              </w:r>
              <w:r>
                <w:rPr>
                  <w:rStyle w:val="af9"/>
                  <w:rFonts w:eastAsiaTheme="minorEastAsia"/>
                  <w:lang w:eastAsia="ru-RU"/>
                </w:rPr>
                <w:t>/168916/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ФИЗИЧЕСКОЕ СОВЕРШЕНСТВОВАНИЕ</w:t>
            </w:r>
          </w:p>
        </w:tc>
      </w:tr>
      <w:tr w:rsidR="0022094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Оздоровительная физическая культура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Гигиена человека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  <w:hyperlink r:id="rId10" w:tooltip="https://resh.edu.ru/subject/lesson/5097/start/326357/" w:history="1">
              <w:r>
                <w:rPr>
                  <w:rStyle w:val="af9"/>
                  <w:rFonts w:eastAsiaTheme="minorEastAsia"/>
                  <w:lang w:eastAsia="ru-RU"/>
                </w:rPr>
                <w:t>https://resh.edu.ru/subject/lesson/5097/start/326357/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Осанка человека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11" w:tooltip="https://resh.edu.ru/subject/lesson/5566/start/168979/" w:history="1">
              <w:r>
                <w:rPr>
                  <w:rStyle w:val="af9"/>
                  <w:rFonts w:eastAsiaTheme="minorEastAsia"/>
                  <w:lang w:eastAsia="ru-RU"/>
                </w:rPr>
                <w:t>https://resh.edu.ru/subject/lesson/5566/start/168979/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1.3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12" w:tooltip="https://resh.edu.ru/subject/lesson/5736/start/168916/" w:history="1">
              <w:r>
                <w:rPr>
                  <w:rStyle w:val="af9"/>
                  <w:rFonts w:ascii="Times New Roman" w:eastAsiaTheme="minorEastAsia" w:hAnsi="Times New Roman"/>
                  <w:sz w:val="24"/>
                  <w:lang w:eastAsia="ru-RU"/>
                </w:rPr>
                <w:t>https://resh.edu.ru/subject/lesson/5736/start/168916/</w:t>
              </w:r>
            </w:hyperlink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1.4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Режим дня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13" w:tooltip="https://resh.edu.ru/subject/lesson/5736/start/168916/" w:history="1">
              <w:r>
                <w:rPr>
                  <w:rStyle w:val="af9"/>
                  <w:rFonts w:eastAsiaTheme="minorEastAsia"/>
                  <w:lang w:eastAsia="ru-RU"/>
                </w:rPr>
                <w:t>https://resh.edu.ru/subject/lesson/5736/start/168916/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hyperlink r:id="rId14" w:tooltip="https://resh.edu.ru/subject/lesson/5745/start/223822/" w:history="1">
              <w:r>
                <w:rPr>
                  <w:rStyle w:val="af9"/>
                  <w:rFonts w:eastAsiaTheme="minorEastAsia"/>
                  <w:lang w:eastAsia="ru-RU"/>
                </w:rPr>
                <w:t>https://resh.edu.ru/subject/lesson/5745/start/223822/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Лыжная подготовка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hyperlink r:id="rId15" w:tooltip="https://resh.edu.ru/subject/lesson/5740/start/223641/" w:history="1">
              <w:r>
                <w:rPr>
                  <w:rStyle w:val="af9"/>
                  <w:rFonts w:eastAsiaTheme="minorEastAsia"/>
                  <w:lang w:eastAsia="ru-RU"/>
                </w:rPr>
                <w:t>https://resh.edu.ru/subject/lesson/5740/st</w:t>
              </w:r>
              <w:r>
                <w:rPr>
                  <w:rStyle w:val="af9"/>
                  <w:rFonts w:eastAsiaTheme="minorEastAsia"/>
                  <w:lang w:eastAsia="ru-RU"/>
                </w:rPr>
                <w:t>art/223641/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Легкая атлетика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16" w:tooltip="https://resh.edu.ru/subject/lesson/5739/start/326623/" w:history="1">
              <w:r>
                <w:rPr>
                  <w:rStyle w:val="af9"/>
                  <w:rFonts w:eastAsiaTheme="minorEastAsia"/>
                  <w:lang w:eastAsia="ru-RU"/>
                </w:rPr>
                <w:t>https://resh.edu.ru/subject/lesson/5739/start/326623/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2.4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Подвижные и спортивные игры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17" w:tooltip="https://resh.edu.ru/subject/lesson/5752/start/326665/" w:history="1">
              <w:r>
                <w:rPr>
                  <w:rStyle w:val="af9"/>
                  <w:rFonts w:eastAsiaTheme="minorEastAsia"/>
                  <w:lang w:eastAsia="ru-RU"/>
                </w:rPr>
                <w:t>https://resh.edu.ru/subject/lesson/5752/start/326665/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Прикладно</w:t>
            </w:r>
            <w:proofErr w:type="spellEnd"/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-ориентированная физическая культура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hyperlink r:id="rId18" w:tooltip="https://www.gto.ru/" w:history="1">
              <w:r>
                <w:rPr>
                  <w:rStyle w:val="af9"/>
                  <w:rFonts w:eastAsiaTheme="minorEastAsia"/>
                  <w:lang w:eastAsia="ru-RU"/>
                </w:rPr>
                <w:t>https://www.gto.ru/</w:t>
              </w:r>
            </w:hyperlink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Прикладная гимнастика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5184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</w:tbl>
    <w:p w:rsidR="00220945" w:rsidRDefault="00220945">
      <w:pPr>
        <w:rPr>
          <w:rFonts w:eastAsiaTheme="minorEastAsia"/>
          <w:lang w:eastAsia="ru-RU"/>
        </w:rPr>
        <w:sectPr w:rsidR="00220945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20945" w:rsidRDefault="00C41F72">
      <w:pPr>
        <w:spacing w:after="0"/>
        <w:ind w:left="120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ПОУРОЧНОЕ ПЛАНИРОВАНИЕ </w:t>
      </w:r>
    </w:p>
    <w:p w:rsidR="00220945" w:rsidRDefault="00C41F72">
      <w:pPr>
        <w:spacing w:after="0"/>
        <w:ind w:left="120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52"/>
        <w:gridCol w:w="899"/>
        <w:gridCol w:w="1405"/>
        <w:gridCol w:w="1559"/>
        <w:gridCol w:w="1920"/>
        <w:gridCol w:w="4649"/>
      </w:tblGrid>
      <w:tr w:rsidR="00220945">
        <w:trPr>
          <w:trHeight w:val="144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2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863" w:type="dxa"/>
            <w:gridSpan w:val="3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Современные физические упражнения Влияние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физических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упр-ий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на здоровье человека. Ходьба и бег в колонне.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06.09.2023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Поле для свободного ввода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  <w:proofErr w:type="gramEnd"/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Что такое физическая культура Техника безопасности на уроках физической культуры. Урок экскурсия по спортивным сооружениям гимназии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04.09.2023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Режим дня и правила его составления и соблюдения. Ходьба и бег по беговым дорожкам.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08.09.2023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19" w:tooltip="https://resh.edu.ru/subject/lesson/5736/start/168916/" w:history="1">
              <w:r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https://resh.edu.ru/subject/lesson/5736/start/168916/</w:t>
              </w:r>
            </w:hyperlink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Личная гигиена и гигиенические процедуры. Метание малого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мяча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одвижные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11.09.2023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20" w:tooltip="https://resh.edu.ru/subject/lesson/5097/start/326357/" w:history="1">
              <w:r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https://resh.edu.ru/subject/lesson/5097/start/326357/</w:t>
              </w:r>
            </w:hyperlink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Осанка человека. Упражнения для осанки. Метание малого меча.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21" w:tooltip="https://resh.edu.ru/subject/lesson/5566/start/168978/" w:history="1">
              <w:r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https://resh.edu.ru/subject/lesson/5566/start/168978/</w:t>
              </w:r>
            </w:hyperlink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Правила поведения на уроках физической культуры Строевые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упр-ия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: построения в шеренгу, в колонну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Комплексы утренней зарядки и физкультминуток в режиме дня школьника.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22" w:tooltip="https://resh.edu.ru/subject/lesson/5736/start/168916/" w:history="1">
              <w:r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https://resh.edu.ru/subject/lesson/5736/start/168916/</w:t>
              </w:r>
            </w:hyperlink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Правила поведения на уроках физической культуры Строевые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упр-ия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: построения в шеренгу, в колонну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Беговая змейка,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20.09.2023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Исходные положения в физических упражнениях Бег в чередовании с ходьбой до 150м.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22.09.2023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Учимся гимнастическим упражнениям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25.09.2023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Стилизованные способы передвижения ходьбой и бегом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27.09.2023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Бег коротким, средним и длинным шагом. Понятие «короткая дистанция». Бег на скорость, бег на выносливость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29.09.2023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Прыжки с продвижением вперед.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02.10.2023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04.10.2023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23" w:tooltip="https://resh.edu.ru/subject/lesson/4102/start/189523/" w:history="1">
              <w:r>
                <w:rPr>
                  <w:rStyle w:val="af9"/>
                  <w:rFonts w:ascii="Times New Roman" w:eastAsiaTheme="minorEastAsia" w:hAnsi="Times New Roman"/>
                  <w:sz w:val="24"/>
                  <w:lang w:eastAsia="ru-RU"/>
                </w:rPr>
                <w:t>https://resh.edu.ru/subject/lesson/4102/start/189523/</w:t>
              </w:r>
            </w:hyperlink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Способы построения и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повороты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стоя на месте Русская народная подвижная игра «Горелки». Правила поведения и безопасность.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06.10.2023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Игра «Два мороза». Правила организации и проведения игр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16.10.2023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Упражнения с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мячом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гра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«Пятнашки».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Гимнастические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упражнения со скакалкой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20.10.2023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24" w:tooltip="https://resh.edu.ru/subject/lesson/4191/start/326440/" w:history="1">
              <w:r>
                <w:rPr>
                  <w:rStyle w:val="af9"/>
                  <w:rFonts w:ascii="Times New Roman" w:eastAsiaTheme="minorEastAsia" w:hAnsi="Times New Roman"/>
                  <w:sz w:val="24"/>
                  <w:lang w:eastAsia="ru-RU"/>
                </w:rPr>
                <w:t>https://resh.edu.ru/subject/lesson/4191/start/</w:t>
              </w:r>
              <w:r>
                <w:rPr>
                  <w:rStyle w:val="af9"/>
                  <w:rFonts w:ascii="Times New Roman" w:eastAsiaTheme="minorEastAsia" w:hAnsi="Times New Roman"/>
                  <w:sz w:val="24"/>
                  <w:lang w:eastAsia="ru-RU"/>
                </w:rPr>
                <w:lastRenderedPageBreak/>
                <w:t>326440/</w:t>
              </w:r>
            </w:hyperlink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Гимнастические упражнения в прыжках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23.10.2023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лежа на спине и животе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25.10.2023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Подъем ног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лежа на животе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27.10.2023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Сгибание рук в положении упор лежа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30.10.2023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ТБ на уроках гимнастики. Размыкание в шеренге и колонне на месте. ОРУ с гимнастическими палками. Игра «Совушка». Разучивание прыжков в группировке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01.11.2023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Повороты на месте налево и направо. ОРУ с гимнастическими палками. Прыжки в упоре на руках, толчком двумя ногами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03.11.2023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Строевые упражнения, повороты.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06.11.2023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Ходьба широким шагом, глубокий выпад, ходьба в приседе.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08.11.2023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Лазание по гимнастической стенке. Упр. на гибкость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hyperlink r:id="rId25" w:tooltip="https://resh.edu.ru/subject/lesson/3510/start/189584/" w:history="1">
              <w:r>
                <w:rPr>
                  <w:rStyle w:val="af9"/>
                  <w:rFonts w:ascii="Times New Roman" w:eastAsiaTheme="minorEastAsia" w:hAnsi="Times New Roman"/>
                  <w:sz w:val="24"/>
                  <w:lang w:eastAsia="ru-RU"/>
                </w:rPr>
                <w:t>https://resh.edu.ru/subject/lesson/3510/start/189584/</w:t>
              </w:r>
            </w:hyperlink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Упр. в парах. Упр. на развитие силы.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по гимнастической скамейке, по бревну.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Висы на перекладине, гимнастическом канате.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17.11.2023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Упражнения с гимнастической палкой. Упражнения на внимание, координацию, ловкость.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27.11.2023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Гимнастические упражнения в тройках. Упражнения на внимание и координацию.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29.11.2023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Упражнения с гимнастической скакалкой. Подвижные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игры со скакалкой.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01.12.2023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35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Упражнения с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гимнастической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скакалкой-прыжки.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04.12.2023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Упражнения с гимнастической скакалкой-прыжки, прыжковые связки.</w:t>
            </w:r>
            <w:proofErr w:type="gram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06.12.2023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Упражнения с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гимнастическим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предметом-обруч. Игровые эстафеты.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08.12.2023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Гимнастические упражнения с элементами акробатики. Группировка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лежа, перекаты назад из седа в группировке и обратно.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11.12.2023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Гимнастические упражнения с элементами акробатики. Группировка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лежа, перекаты назад из седа в группировке и обратно.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Гимнастические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упражнения с элементами акробатики. Группировка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лежа, перекаты назад из седа в группировке и обратно.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41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Упражнения прикладной гимнастики-переноска.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Произвольное преодоление простых препятствий.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20.12.2023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Произвольное преодоление простых препятствий. Урок-путешествие.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22.12.2023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переползания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25.12.2023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переползания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27.12.2023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Подвижные игры с элементами гимнастики. Игровые эстафеты.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29.12.2023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47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09.01.2024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Правила ТБ на уроках лыжной подготовки. Организующие команды и приемы на уроках лыжной подготовки. Выбор одежды и обуви для занятий на свежем воздухе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https://resh.edu.ru/subject/lesson/5740/start/223641/</w:t>
            </w: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Построение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,п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ередвижение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, з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астёгивание лыжного инвентаря.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12.01.2024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Обучению прыжку в длину с места в полной координации.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Стойка лыжника. Передвижение на лыжах ступающим шагом без палок.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17.01.2024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Стойка лыжника. Передвижение на лыжах ступающим шагом без палок.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19.01.2024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Разучивание фазы приземления из прыжка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22.01.2024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54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ступающим шагом с палками.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24.01.2024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ступающим шагом с палками.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26.01.2024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Разучивание фазы отталкивания для прыжка в длину с места.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29.01.2024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по пересечённой местности. Повороты на лыжах.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31.01.2024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по пересечённой местности, преодоление простых препятствий.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02.02.2024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Разучивание фазы полёта для прыжка в длину с места. Выполнение прыжка в полной координации.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05.02.2024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Горнолыжная подготовка: стойка, подъём "лесенкой"- разучивание на равнине. Прохождение дистанции 1 км.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07.02.2024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Горнолыжная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подготовка: стойка, подъём "лесенкой"- разучивание на равнине. Прохождение дистанции 1 км.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09.02.2024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Разучивание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игровых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речёвок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12.02.2024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Горнолыжная подготовка: подъём "лесенкой", спуск в основной стойке с пологой, прямой, невысокой горы. Разучивание безопасных падений.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14.02.2024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Горнолыжная подготовка: подъём "лесенкой", спуск в основной стойке с пологой, прямой, невысокой горы.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16.02.2024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Разучивание игровых действий и правил подвижных игр.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26.02.2024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скользящим шагом с палками. Лыжные эстафеты.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28.02.2024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Лыжные эстафеты.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01.03.2024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Обучение способом и организации игровых площадок. Подвижные игры.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04.03.2024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до 1 км. Развитие выносливости. Повороты на лыжах.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06.03.2024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до 1 км. Развитие выносливости. Повороты на лыжах.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07.03.2024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11.03.2024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в режиме умеренной интенсивности. Подвижные игры на лыжах.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Передвижение на лыжах в режиме умеренной интенсивности. Подвижные игры на лыжах.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75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ГТО – что это такое? История ГТО. Спортивные нормативы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20.03.2024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22.03.2024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25.03.2024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27.03.2024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29.03.2024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01.04.2024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81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03.04.2024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05.04.2024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17.04.2024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19.04.2024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22.04.2024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ГТО. Бросок набивного мяча.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24.04.2024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88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26.04.2024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02.05.2024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03.05.2024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06.05.2024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Освоение правил и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08.05.2024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93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ГТО. Метание теннисного мяча в цель.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15.05.2024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97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17.05.2024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20.05.2024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22.05.2024 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220945">
        <w:trPr>
          <w:trHeight w:val="144"/>
        </w:trPr>
        <w:tc>
          <w:tcPr>
            <w:tcW w:w="3608" w:type="dxa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99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0945" w:rsidRDefault="00C41F72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99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220945" w:rsidRDefault="00220945">
            <w:pPr>
              <w:rPr>
                <w:rFonts w:eastAsiaTheme="minorEastAsia"/>
                <w:lang w:eastAsia="ru-RU"/>
              </w:rPr>
            </w:pPr>
          </w:p>
        </w:tc>
      </w:tr>
    </w:tbl>
    <w:p w:rsidR="00220945" w:rsidRDefault="00220945">
      <w:pPr>
        <w:rPr>
          <w:rFonts w:eastAsiaTheme="minorEastAsia"/>
          <w:lang w:eastAsia="ru-RU"/>
        </w:rPr>
        <w:sectPr w:rsidR="00220945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20945" w:rsidRDefault="00220945"/>
    <w:sectPr w:rsidR="0022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45" w:rsidRDefault="00C41F72">
      <w:pPr>
        <w:spacing w:after="0" w:line="240" w:lineRule="auto"/>
      </w:pPr>
      <w:r>
        <w:separator/>
      </w:r>
    </w:p>
  </w:endnote>
  <w:endnote w:type="continuationSeparator" w:id="0">
    <w:p w:rsidR="00220945" w:rsidRDefault="00C4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45" w:rsidRDefault="00C41F72">
      <w:pPr>
        <w:spacing w:after="0" w:line="240" w:lineRule="auto"/>
      </w:pPr>
      <w:r>
        <w:separator/>
      </w:r>
    </w:p>
  </w:footnote>
  <w:footnote w:type="continuationSeparator" w:id="0">
    <w:p w:rsidR="00220945" w:rsidRDefault="00C4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AF"/>
    <w:multiLevelType w:val="hybridMultilevel"/>
    <w:tmpl w:val="2F540716"/>
    <w:lvl w:ilvl="0" w:tplc="1B40E48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3D4529A">
      <w:start w:val="1"/>
      <w:numFmt w:val="decimal"/>
      <w:lvlText w:val=""/>
      <w:lvlJc w:val="left"/>
    </w:lvl>
    <w:lvl w:ilvl="2" w:tplc="485A19C6">
      <w:start w:val="1"/>
      <w:numFmt w:val="decimal"/>
      <w:lvlText w:val=""/>
      <w:lvlJc w:val="left"/>
    </w:lvl>
    <w:lvl w:ilvl="3" w:tplc="006C7AB0">
      <w:start w:val="1"/>
      <w:numFmt w:val="decimal"/>
      <w:lvlText w:val=""/>
      <w:lvlJc w:val="left"/>
    </w:lvl>
    <w:lvl w:ilvl="4" w:tplc="2082A396">
      <w:start w:val="1"/>
      <w:numFmt w:val="decimal"/>
      <w:lvlText w:val=""/>
      <w:lvlJc w:val="left"/>
    </w:lvl>
    <w:lvl w:ilvl="5" w:tplc="4D32F5F4">
      <w:start w:val="1"/>
      <w:numFmt w:val="decimal"/>
      <w:lvlText w:val=""/>
      <w:lvlJc w:val="left"/>
    </w:lvl>
    <w:lvl w:ilvl="6" w:tplc="20A0E960">
      <w:start w:val="1"/>
      <w:numFmt w:val="decimal"/>
      <w:lvlText w:val=""/>
      <w:lvlJc w:val="left"/>
    </w:lvl>
    <w:lvl w:ilvl="7" w:tplc="CFA0CB5C">
      <w:start w:val="1"/>
      <w:numFmt w:val="decimal"/>
      <w:lvlText w:val=""/>
      <w:lvlJc w:val="left"/>
    </w:lvl>
    <w:lvl w:ilvl="8" w:tplc="17EAB9EA">
      <w:start w:val="1"/>
      <w:numFmt w:val="decimal"/>
      <w:lvlText w:val=""/>
      <w:lvlJc w:val="left"/>
    </w:lvl>
  </w:abstractNum>
  <w:abstractNum w:abstractNumId="1">
    <w:nsid w:val="05E25093"/>
    <w:multiLevelType w:val="hybridMultilevel"/>
    <w:tmpl w:val="96F83A48"/>
    <w:lvl w:ilvl="0" w:tplc="248A3CE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5CED7D0">
      <w:start w:val="1"/>
      <w:numFmt w:val="decimal"/>
      <w:lvlText w:val=""/>
      <w:lvlJc w:val="left"/>
    </w:lvl>
    <w:lvl w:ilvl="2" w:tplc="CFF690E0">
      <w:start w:val="1"/>
      <w:numFmt w:val="decimal"/>
      <w:lvlText w:val=""/>
      <w:lvlJc w:val="left"/>
    </w:lvl>
    <w:lvl w:ilvl="3" w:tplc="812046D0">
      <w:start w:val="1"/>
      <w:numFmt w:val="decimal"/>
      <w:lvlText w:val=""/>
      <w:lvlJc w:val="left"/>
    </w:lvl>
    <w:lvl w:ilvl="4" w:tplc="0A1AC630">
      <w:start w:val="1"/>
      <w:numFmt w:val="decimal"/>
      <w:lvlText w:val=""/>
      <w:lvlJc w:val="left"/>
    </w:lvl>
    <w:lvl w:ilvl="5" w:tplc="96A00A1E">
      <w:start w:val="1"/>
      <w:numFmt w:val="decimal"/>
      <w:lvlText w:val=""/>
      <w:lvlJc w:val="left"/>
    </w:lvl>
    <w:lvl w:ilvl="6" w:tplc="9C54AA32">
      <w:start w:val="1"/>
      <w:numFmt w:val="decimal"/>
      <w:lvlText w:val=""/>
      <w:lvlJc w:val="left"/>
    </w:lvl>
    <w:lvl w:ilvl="7" w:tplc="E0E68464">
      <w:start w:val="1"/>
      <w:numFmt w:val="decimal"/>
      <w:lvlText w:val=""/>
      <w:lvlJc w:val="left"/>
    </w:lvl>
    <w:lvl w:ilvl="8" w:tplc="6FD4772C">
      <w:start w:val="1"/>
      <w:numFmt w:val="decimal"/>
      <w:lvlText w:val=""/>
      <w:lvlJc w:val="left"/>
    </w:lvl>
  </w:abstractNum>
  <w:abstractNum w:abstractNumId="2">
    <w:nsid w:val="074C252F"/>
    <w:multiLevelType w:val="hybridMultilevel"/>
    <w:tmpl w:val="70C6DF00"/>
    <w:lvl w:ilvl="0" w:tplc="7EA01F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A86B5C2">
      <w:start w:val="1"/>
      <w:numFmt w:val="decimal"/>
      <w:lvlText w:val=""/>
      <w:lvlJc w:val="left"/>
    </w:lvl>
    <w:lvl w:ilvl="2" w:tplc="58D2D130">
      <w:start w:val="1"/>
      <w:numFmt w:val="decimal"/>
      <w:lvlText w:val=""/>
      <w:lvlJc w:val="left"/>
    </w:lvl>
    <w:lvl w:ilvl="3" w:tplc="DB2256DE">
      <w:start w:val="1"/>
      <w:numFmt w:val="decimal"/>
      <w:lvlText w:val=""/>
      <w:lvlJc w:val="left"/>
    </w:lvl>
    <w:lvl w:ilvl="4" w:tplc="0A02656A">
      <w:start w:val="1"/>
      <w:numFmt w:val="decimal"/>
      <w:lvlText w:val=""/>
      <w:lvlJc w:val="left"/>
    </w:lvl>
    <w:lvl w:ilvl="5" w:tplc="2FD8C514">
      <w:start w:val="1"/>
      <w:numFmt w:val="decimal"/>
      <w:lvlText w:val=""/>
      <w:lvlJc w:val="left"/>
    </w:lvl>
    <w:lvl w:ilvl="6" w:tplc="3F249FAC">
      <w:start w:val="1"/>
      <w:numFmt w:val="decimal"/>
      <w:lvlText w:val=""/>
      <w:lvlJc w:val="left"/>
    </w:lvl>
    <w:lvl w:ilvl="7" w:tplc="2EA62470">
      <w:start w:val="1"/>
      <w:numFmt w:val="decimal"/>
      <w:lvlText w:val=""/>
      <w:lvlJc w:val="left"/>
    </w:lvl>
    <w:lvl w:ilvl="8" w:tplc="302EB5E0">
      <w:start w:val="1"/>
      <w:numFmt w:val="decimal"/>
      <w:lvlText w:val=""/>
      <w:lvlJc w:val="left"/>
    </w:lvl>
  </w:abstractNum>
  <w:abstractNum w:abstractNumId="3">
    <w:nsid w:val="0C2D3B70"/>
    <w:multiLevelType w:val="hybridMultilevel"/>
    <w:tmpl w:val="0A12A46C"/>
    <w:lvl w:ilvl="0" w:tplc="75640C9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B18D8B2">
      <w:start w:val="1"/>
      <w:numFmt w:val="decimal"/>
      <w:lvlText w:val=""/>
      <w:lvlJc w:val="left"/>
    </w:lvl>
    <w:lvl w:ilvl="2" w:tplc="DB5ABA0E">
      <w:start w:val="1"/>
      <w:numFmt w:val="decimal"/>
      <w:lvlText w:val=""/>
      <w:lvlJc w:val="left"/>
    </w:lvl>
    <w:lvl w:ilvl="3" w:tplc="54549F68">
      <w:start w:val="1"/>
      <w:numFmt w:val="decimal"/>
      <w:lvlText w:val=""/>
      <w:lvlJc w:val="left"/>
    </w:lvl>
    <w:lvl w:ilvl="4" w:tplc="D1BC8E64">
      <w:start w:val="1"/>
      <w:numFmt w:val="decimal"/>
      <w:lvlText w:val=""/>
      <w:lvlJc w:val="left"/>
    </w:lvl>
    <w:lvl w:ilvl="5" w:tplc="304AF2C6">
      <w:start w:val="1"/>
      <w:numFmt w:val="decimal"/>
      <w:lvlText w:val=""/>
      <w:lvlJc w:val="left"/>
    </w:lvl>
    <w:lvl w:ilvl="6" w:tplc="2D8A7BE0">
      <w:start w:val="1"/>
      <w:numFmt w:val="decimal"/>
      <w:lvlText w:val=""/>
      <w:lvlJc w:val="left"/>
    </w:lvl>
    <w:lvl w:ilvl="7" w:tplc="C784A9AA">
      <w:start w:val="1"/>
      <w:numFmt w:val="decimal"/>
      <w:lvlText w:val=""/>
      <w:lvlJc w:val="left"/>
    </w:lvl>
    <w:lvl w:ilvl="8" w:tplc="536496A6">
      <w:start w:val="1"/>
      <w:numFmt w:val="decimal"/>
      <w:lvlText w:val=""/>
      <w:lvlJc w:val="left"/>
    </w:lvl>
  </w:abstractNum>
  <w:abstractNum w:abstractNumId="4">
    <w:nsid w:val="1A6A0247"/>
    <w:multiLevelType w:val="hybridMultilevel"/>
    <w:tmpl w:val="301CFDC8"/>
    <w:lvl w:ilvl="0" w:tplc="ACB29FE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902B024">
      <w:start w:val="1"/>
      <w:numFmt w:val="decimal"/>
      <w:lvlText w:val=""/>
      <w:lvlJc w:val="left"/>
    </w:lvl>
    <w:lvl w:ilvl="2" w:tplc="EE9EB77C">
      <w:start w:val="1"/>
      <w:numFmt w:val="decimal"/>
      <w:lvlText w:val=""/>
      <w:lvlJc w:val="left"/>
    </w:lvl>
    <w:lvl w:ilvl="3" w:tplc="952E7458">
      <w:start w:val="1"/>
      <w:numFmt w:val="decimal"/>
      <w:lvlText w:val=""/>
      <w:lvlJc w:val="left"/>
    </w:lvl>
    <w:lvl w:ilvl="4" w:tplc="BDA86DF6">
      <w:start w:val="1"/>
      <w:numFmt w:val="decimal"/>
      <w:lvlText w:val=""/>
      <w:lvlJc w:val="left"/>
    </w:lvl>
    <w:lvl w:ilvl="5" w:tplc="F2AAE636">
      <w:start w:val="1"/>
      <w:numFmt w:val="decimal"/>
      <w:lvlText w:val=""/>
      <w:lvlJc w:val="left"/>
    </w:lvl>
    <w:lvl w:ilvl="6" w:tplc="67E66036">
      <w:start w:val="1"/>
      <w:numFmt w:val="decimal"/>
      <w:lvlText w:val=""/>
      <w:lvlJc w:val="left"/>
    </w:lvl>
    <w:lvl w:ilvl="7" w:tplc="781890E8">
      <w:start w:val="1"/>
      <w:numFmt w:val="decimal"/>
      <w:lvlText w:val=""/>
      <w:lvlJc w:val="left"/>
    </w:lvl>
    <w:lvl w:ilvl="8" w:tplc="88F47CE0">
      <w:start w:val="1"/>
      <w:numFmt w:val="decimal"/>
      <w:lvlText w:val=""/>
      <w:lvlJc w:val="left"/>
    </w:lvl>
  </w:abstractNum>
  <w:abstractNum w:abstractNumId="5">
    <w:nsid w:val="1FE714F5"/>
    <w:multiLevelType w:val="hybridMultilevel"/>
    <w:tmpl w:val="81D4077E"/>
    <w:lvl w:ilvl="0" w:tplc="B06A41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A70D520">
      <w:start w:val="1"/>
      <w:numFmt w:val="decimal"/>
      <w:lvlText w:val=""/>
      <w:lvlJc w:val="left"/>
    </w:lvl>
    <w:lvl w:ilvl="2" w:tplc="DF42A2DA">
      <w:start w:val="1"/>
      <w:numFmt w:val="decimal"/>
      <w:lvlText w:val=""/>
      <w:lvlJc w:val="left"/>
    </w:lvl>
    <w:lvl w:ilvl="3" w:tplc="F3EC3A7C">
      <w:start w:val="1"/>
      <w:numFmt w:val="decimal"/>
      <w:lvlText w:val=""/>
      <w:lvlJc w:val="left"/>
    </w:lvl>
    <w:lvl w:ilvl="4" w:tplc="FF724360">
      <w:start w:val="1"/>
      <w:numFmt w:val="decimal"/>
      <w:lvlText w:val=""/>
      <w:lvlJc w:val="left"/>
    </w:lvl>
    <w:lvl w:ilvl="5" w:tplc="432A2D34">
      <w:start w:val="1"/>
      <w:numFmt w:val="decimal"/>
      <w:lvlText w:val=""/>
      <w:lvlJc w:val="left"/>
    </w:lvl>
    <w:lvl w:ilvl="6" w:tplc="7178AA22">
      <w:start w:val="1"/>
      <w:numFmt w:val="decimal"/>
      <w:lvlText w:val=""/>
      <w:lvlJc w:val="left"/>
    </w:lvl>
    <w:lvl w:ilvl="7" w:tplc="767CE6E6">
      <w:start w:val="1"/>
      <w:numFmt w:val="decimal"/>
      <w:lvlText w:val=""/>
      <w:lvlJc w:val="left"/>
    </w:lvl>
    <w:lvl w:ilvl="8" w:tplc="999EE09C">
      <w:start w:val="1"/>
      <w:numFmt w:val="decimal"/>
      <w:lvlText w:val=""/>
      <w:lvlJc w:val="left"/>
    </w:lvl>
  </w:abstractNum>
  <w:abstractNum w:abstractNumId="6">
    <w:nsid w:val="20CD1C69"/>
    <w:multiLevelType w:val="hybridMultilevel"/>
    <w:tmpl w:val="31BED3EE"/>
    <w:lvl w:ilvl="0" w:tplc="E4BC9A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0CE2AD0">
      <w:start w:val="1"/>
      <w:numFmt w:val="decimal"/>
      <w:lvlText w:val=""/>
      <w:lvlJc w:val="left"/>
    </w:lvl>
    <w:lvl w:ilvl="2" w:tplc="F0AA2EA0">
      <w:start w:val="1"/>
      <w:numFmt w:val="decimal"/>
      <w:lvlText w:val=""/>
      <w:lvlJc w:val="left"/>
    </w:lvl>
    <w:lvl w:ilvl="3" w:tplc="1A7A2FEA">
      <w:start w:val="1"/>
      <w:numFmt w:val="decimal"/>
      <w:lvlText w:val=""/>
      <w:lvlJc w:val="left"/>
    </w:lvl>
    <w:lvl w:ilvl="4" w:tplc="91F265C0">
      <w:start w:val="1"/>
      <w:numFmt w:val="decimal"/>
      <w:lvlText w:val=""/>
      <w:lvlJc w:val="left"/>
    </w:lvl>
    <w:lvl w:ilvl="5" w:tplc="0DC0B9E2">
      <w:start w:val="1"/>
      <w:numFmt w:val="decimal"/>
      <w:lvlText w:val=""/>
      <w:lvlJc w:val="left"/>
    </w:lvl>
    <w:lvl w:ilvl="6" w:tplc="BAB68C4A">
      <w:start w:val="1"/>
      <w:numFmt w:val="decimal"/>
      <w:lvlText w:val=""/>
      <w:lvlJc w:val="left"/>
    </w:lvl>
    <w:lvl w:ilvl="7" w:tplc="78D4F73E">
      <w:start w:val="1"/>
      <w:numFmt w:val="decimal"/>
      <w:lvlText w:val=""/>
      <w:lvlJc w:val="left"/>
    </w:lvl>
    <w:lvl w:ilvl="8" w:tplc="BD248E76">
      <w:start w:val="1"/>
      <w:numFmt w:val="decimal"/>
      <w:lvlText w:val=""/>
      <w:lvlJc w:val="left"/>
    </w:lvl>
  </w:abstractNum>
  <w:abstractNum w:abstractNumId="7">
    <w:nsid w:val="2BDC6349"/>
    <w:multiLevelType w:val="hybridMultilevel"/>
    <w:tmpl w:val="843C8AC6"/>
    <w:lvl w:ilvl="0" w:tplc="526A27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3E686E6">
      <w:start w:val="1"/>
      <w:numFmt w:val="decimal"/>
      <w:lvlText w:val=""/>
      <w:lvlJc w:val="left"/>
    </w:lvl>
    <w:lvl w:ilvl="2" w:tplc="9A52C238">
      <w:start w:val="1"/>
      <w:numFmt w:val="decimal"/>
      <w:lvlText w:val=""/>
      <w:lvlJc w:val="left"/>
    </w:lvl>
    <w:lvl w:ilvl="3" w:tplc="55749372">
      <w:start w:val="1"/>
      <w:numFmt w:val="decimal"/>
      <w:lvlText w:val=""/>
      <w:lvlJc w:val="left"/>
    </w:lvl>
    <w:lvl w:ilvl="4" w:tplc="007CF12A">
      <w:start w:val="1"/>
      <w:numFmt w:val="decimal"/>
      <w:lvlText w:val=""/>
      <w:lvlJc w:val="left"/>
    </w:lvl>
    <w:lvl w:ilvl="5" w:tplc="60C8308C">
      <w:start w:val="1"/>
      <w:numFmt w:val="decimal"/>
      <w:lvlText w:val=""/>
      <w:lvlJc w:val="left"/>
    </w:lvl>
    <w:lvl w:ilvl="6" w:tplc="F9D63E04">
      <w:start w:val="1"/>
      <w:numFmt w:val="decimal"/>
      <w:lvlText w:val=""/>
      <w:lvlJc w:val="left"/>
    </w:lvl>
    <w:lvl w:ilvl="7" w:tplc="74F43B50">
      <w:start w:val="1"/>
      <w:numFmt w:val="decimal"/>
      <w:lvlText w:val=""/>
      <w:lvlJc w:val="left"/>
    </w:lvl>
    <w:lvl w:ilvl="8" w:tplc="B7466DB0">
      <w:start w:val="1"/>
      <w:numFmt w:val="decimal"/>
      <w:lvlText w:val=""/>
      <w:lvlJc w:val="left"/>
    </w:lvl>
  </w:abstractNum>
  <w:abstractNum w:abstractNumId="8">
    <w:nsid w:val="2BE816EA"/>
    <w:multiLevelType w:val="hybridMultilevel"/>
    <w:tmpl w:val="66D0964E"/>
    <w:lvl w:ilvl="0" w:tplc="B5E45C0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DF20A0A">
      <w:start w:val="1"/>
      <w:numFmt w:val="decimal"/>
      <w:lvlText w:val=""/>
      <w:lvlJc w:val="left"/>
    </w:lvl>
    <w:lvl w:ilvl="2" w:tplc="66146B08">
      <w:start w:val="1"/>
      <w:numFmt w:val="decimal"/>
      <w:lvlText w:val=""/>
      <w:lvlJc w:val="left"/>
    </w:lvl>
    <w:lvl w:ilvl="3" w:tplc="71AC6384">
      <w:start w:val="1"/>
      <w:numFmt w:val="decimal"/>
      <w:lvlText w:val=""/>
      <w:lvlJc w:val="left"/>
    </w:lvl>
    <w:lvl w:ilvl="4" w:tplc="5D2487CC">
      <w:start w:val="1"/>
      <w:numFmt w:val="decimal"/>
      <w:lvlText w:val=""/>
      <w:lvlJc w:val="left"/>
    </w:lvl>
    <w:lvl w:ilvl="5" w:tplc="033C7888">
      <w:start w:val="1"/>
      <w:numFmt w:val="decimal"/>
      <w:lvlText w:val=""/>
      <w:lvlJc w:val="left"/>
    </w:lvl>
    <w:lvl w:ilvl="6" w:tplc="74044C64">
      <w:start w:val="1"/>
      <w:numFmt w:val="decimal"/>
      <w:lvlText w:val=""/>
      <w:lvlJc w:val="left"/>
    </w:lvl>
    <w:lvl w:ilvl="7" w:tplc="2722A588">
      <w:start w:val="1"/>
      <w:numFmt w:val="decimal"/>
      <w:lvlText w:val=""/>
      <w:lvlJc w:val="left"/>
    </w:lvl>
    <w:lvl w:ilvl="8" w:tplc="FF0E8272">
      <w:start w:val="1"/>
      <w:numFmt w:val="decimal"/>
      <w:lvlText w:val=""/>
      <w:lvlJc w:val="left"/>
    </w:lvl>
  </w:abstractNum>
  <w:abstractNum w:abstractNumId="9">
    <w:nsid w:val="2CB85D36"/>
    <w:multiLevelType w:val="hybridMultilevel"/>
    <w:tmpl w:val="49FE0338"/>
    <w:lvl w:ilvl="0" w:tplc="F0D023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41CF794">
      <w:start w:val="1"/>
      <w:numFmt w:val="decimal"/>
      <w:lvlText w:val=""/>
      <w:lvlJc w:val="left"/>
    </w:lvl>
    <w:lvl w:ilvl="2" w:tplc="953A5CC6">
      <w:start w:val="1"/>
      <w:numFmt w:val="decimal"/>
      <w:lvlText w:val=""/>
      <w:lvlJc w:val="left"/>
    </w:lvl>
    <w:lvl w:ilvl="3" w:tplc="6B4004C0">
      <w:start w:val="1"/>
      <w:numFmt w:val="decimal"/>
      <w:lvlText w:val=""/>
      <w:lvlJc w:val="left"/>
    </w:lvl>
    <w:lvl w:ilvl="4" w:tplc="71E83B84">
      <w:start w:val="1"/>
      <w:numFmt w:val="decimal"/>
      <w:lvlText w:val=""/>
      <w:lvlJc w:val="left"/>
    </w:lvl>
    <w:lvl w:ilvl="5" w:tplc="B06EF800">
      <w:start w:val="1"/>
      <w:numFmt w:val="decimal"/>
      <w:lvlText w:val=""/>
      <w:lvlJc w:val="left"/>
    </w:lvl>
    <w:lvl w:ilvl="6" w:tplc="BD063BBC">
      <w:start w:val="1"/>
      <w:numFmt w:val="decimal"/>
      <w:lvlText w:val=""/>
      <w:lvlJc w:val="left"/>
    </w:lvl>
    <w:lvl w:ilvl="7" w:tplc="0C3CC94C">
      <w:start w:val="1"/>
      <w:numFmt w:val="decimal"/>
      <w:lvlText w:val=""/>
      <w:lvlJc w:val="left"/>
    </w:lvl>
    <w:lvl w:ilvl="8" w:tplc="0FEE9AC6">
      <w:start w:val="1"/>
      <w:numFmt w:val="decimal"/>
      <w:lvlText w:val=""/>
      <w:lvlJc w:val="left"/>
    </w:lvl>
  </w:abstractNum>
  <w:abstractNum w:abstractNumId="10">
    <w:nsid w:val="32D024B6"/>
    <w:multiLevelType w:val="hybridMultilevel"/>
    <w:tmpl w:val="25707DE2"/>
    <w:lvl w:ilvl="0" w:tplc="DE560AB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A949BD4">
      <w:start w:val="1"/>
      <w:numFmt w:val="decimal"/>
      <w:lvlText w:val=""/>
      <w:lvlJc w:val="left"/>
    </w:lvl>
    <w:lvl w:ilvl="2" w:tplc="7B5CEDF2">
      <w:start w:val="1"/>
      <w:numFmt w:val="decimal"/>
      <w:lvlText w:val=""/>
      <w:lvlJc w:val="left"/>
    </w:lvl>
    <w:lvl w:ilvl="3" w:tplc="05248278">
      <w:start w:val="1"/>
      <w:numFmt w:val="decimal"/>
      <w:lvlText w:val=""/>
      <w:lvlJc w:val="left"/>
    </w:lvl>
    <w:lvl w:ilvl="4" w:tplc="A6EC5620">
      <w:start w:val="1"/>
      <w:numFmt w:val="decimal"/>
      <w:lvlText w:val=""/>
      <w:lvlJc w:val="left"/>
    </w:lvl>
    <w:lvl w:ilvl="5" w:tplc="6192B6CE">
      <w:start w:val="1"/>
      <w:numFmt w:val="decimal"/>
      <w:lvlText w:val=""/>
      <w:lvlJc w:val="left"/>
    </w:lvl>
    <w:lvl w:ilvl="6" w:tplc="9CECA066">
      <w:start w:val="1"/>
      <w:numFmt w:val="decimal"/>
      <w:lvlText w:val=""/>
      <w:lvlJc w:val="left"/>
    </w:lvl>
    <w:lvl w:ilvl="7" w:tplc="05D04F8A">
      <w:start w:val="1"/>
      <w:numFmt w:val="decimal"/>
      <w:lvlText w:val=""/>
      <w:lvlJc w:val="left"/>
    </w:lvl>
    <w:lvl w:ilvl="8" w:tplc="DB1C3ECA">
      <w:start w:val="1"/>
      <w:numFmt w:val="decimal"/>
      <w:lvlText w:val=""/>
      <w:lvlJc w:val="left"/>
    </w:lvl>
  </w:abstractNum>
  <w:abstractNum w:abstractNumId="11">
    <w:nsid w:val="435D02CF"/>
    <w:multiLevelType w:val="hybridMultilevel"/>
    <w:tmpl w:val="CF824E1A"/>
    <w:lvl w:ilvl="0" w:tplc="9F0279F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8640A86">
      <w:start w:val="1"/>
      <w:numFmt w:val="decimal"/>
      <w:lvlText w:val=""/>
      <w:lvlJc w:val="left"/>
    </w:lvl>
    <w:lvl w:ilvl="2" w:tplc="1152F3BA">
      <w:start w:val="1"/>
      <w:numFmt w:val="decimal"/>
      <w:lvlText w:val=""/>
      <w:lvlJc w:val="left"/>
    </w:lvl>
    <w:lvl w:ilvl="3" w:tplc="D2C09130">
      <w:start w:val="1"/>
      <w:numFmt w:val="decimal"/>
      <w:lvlText w:val=""/>
      <w:lvlJc w:val="left"/>
    </w:lvl>
    <w:lvl w:ilvl="4" w:tplc="5F5A5506">
      <w:start w:val="1"/>
      <w:numFmt w:val="decimal"/>
      <w:lvlText w:val=""/>
      <w:lvlJc w:val="left"/>
    </w:lvl>
    <w:lvl w:ilvl="5" w:tplc="2F7878E6">
      <w:start w:val="1"/>
      <w:numFmt w:val="decimal"/>
      <w:lvlText w:val=""/>
      <w:lvlJc w:val="left"/>
    </w:lvl>
    <w:lvl w:ilvl="6" w:tplc="A70CFFA2">
      <w:start w:val="1"/>
      <w:numFmt w:val="decimal"/>
      <w:lvlText w:val=""/>
      <w:lvlJc w:val="left"/>
    </w:lvl>
    <w:lvl w:ilvl="7" w:tplc="B04E1766">
      <w:start w:val="1"/>
      <w:numFmt w:val="decimal"/>
      <w:lvlText w:val=""/>
      <w:lvlJc w:val="left"/>
    </w:lvl>
    <w:lvl w:ilvl="8" w:tplc="2B98F2FC">
      <w:start w:val="1"/>
      <w:numFmt w:val="decimal"/>
      <w:lvlText w:val=""/>
      <w:lvlJc w:val="left"/>
    </w:lvl>
  </w:abstractNum>
  <w:abstractNum w:abstractNumId="12">
    <w:nsid w:val="5F214CC3"/>
    <w:multiLevelType w:val="hybridMultilevel"/>
    <w:tmpl w:val="3DE611FE"/>
    <w:lvl w:ilvl="0" w:tplc="83ACDB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FC85ED8">
      <w:start w:val="1"/>
      <w:numFmt w:val="decimal"/>
      <w:lvlText w:val=""/>
      <w:lvlJc w:val="left"/>
    </w:lvl>
    <w:lvl w:ilvl="2" w:tplc="096A7FA0">
      <w:start w:val="1"/>
      <w:numFmt w:val="decimal"/>
      <w:lvlText w:val=""/>
      <w:lvlJc w:val="left"/>
    </w:lvl>
    <w:lvl w:ilvl="3" w:tplc="8B107112">
      <w:start w:val="1"/>
      <w:numFmt w:val="decimal"/>
      <w:lvlText w:val=""/>
      <w:lvlJc w:val="left"/>
    </w:lvl>
    <w:lvl w:ilvl="4" w:tplc="5E10E74E">
      <w:start w:val="1"/>
      <w:numFmt w:val="decimal"/>
      <w:lvlText w:val=""/>
      <w:lvlJc w:val="left"/>
    </w:lvl>
    <w:lvl w:ilvl="5" w:tplc="30D02656">
      <w:start w:val="1"/>
      <w:numFmt w:val="decimal"/>
      <w:lvlText w:val=""/>
      <w:lvlJc w:val="left"/>
    </w:lvl>
    <w:lvl w:ilvl="6" w:tplc="17DA4A70">
      <w:start w:val="1"/>
      <w:numFmt w:val="decimal"/>
      <w:lvlText w:val=""/>
      <w:lvlJc w:val="left"/>
    </w:lvl>
    <w:lvl w:ilvl="7" w:tplc="3DFA3322">
      <w:start w:val="1"/>
      <w:numFmt w:val="decimal"/>
      <w:lvlText w:val=""/>
      <w:lvlJc w:val="left"/>
    </w:lvl>
    <w:lvl w:ilvl="8" w:tplc="E63C5284">
      <w:start w:val="1"/>
      <w:numFmt w:val="decimal"/>
      <w:lvlText w:val=""/>
      <w:lvlJc w:val="left"/>
    </w:lvl>
  </w:abstractNum>
  <w:abstractNum w:abstractNumId="13">
    <w:nsid w:val="69470F27"/>
    <w:multiLevelType w:val="hybridMultilevel"/>
    <w:tmpl w:val="EB90B3B2"/>
    <w:lvl w:ilvl="0" w:tplc="24345C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5B0EE30">
      <w:start w:val="1"/>
      <w:numFmt w:val="decimal"/>
      <w:lvlText w:val=""/>
      <w:lvlJc w:val="left"/>
    </w:lvl>
    <w:lvl w:ilvl="2" w:tplc="3830F6E2">
      <w:start w:val="1"/>
      <w:numFmt w:val="decimal"/>
      <w:lvlText w:val=""/>
      <w:lvlJc w:val="left"/>
    </w:lvl>
    <w:lvl w:ilvl="3" w:tplc="C9FECCCC">
      <w:start w:val="1"/>
      <w:numFmt w:val="decimal"/>
      <w:lvlText w:val=""/>
      <w:lvlJc w:val="left"/>
    </w:lvl>
    <w:lvl w:ilvl="4" w:tplc="494A1EBE">
      <w:start w:val="1"/>
      <w:numFmt w:val="decimal"/>
      <w:lvlText w:val=""/>
      <w:lvlJc w:val="left"/>
    </w:lvl>
    <w:lvl w:ilvl="5" w:tplc="E842B598">
      <w:start w:val="1"/>
      <w:numFmt w:val="decimal"/>
      <w:lvlText w:val=""/>
      <w:lvlJc w:val="left"/>
    </w:lvl>
    <w:lvl w:ilvl="6" w:tplc="2182D410">
      <w:start w:val="1"/>
      <w:numFmt w:val="decimal"/>
      <w:lvlText w:val=""/>
      <w:lvlJc w:val="left"/>
    </w:lvl>
    <w:lvl w:ilvl="7" w:tplc="EEBAF7A4">
      <w:start w:val="1"/>
      <w:numFmt w:val="decimal"/>
      <w:lvlText w:val=""/>
      <w:lvlJc w:val="left"/>
    </w:lvl>
    <w:lvl w:ilvl="8" w:tplc="FEE66570">
      <w:start w:val="1"/>
      <w:numFmt w:val="decimal"/>
      <w:lvlText w:val=""/>
      <w:lvlJc w:val="left"/>
    </w:lvl>
  </w:abstractNum>
  <w:abstractNum w:abstractNumId="14">
    <w:nsid w:val="6E3F4397"/>
    <w:multiLevelType w:val="hybridMultilevel"/>
    <w:tmpl w:val="99F24E20"/>
    <w:lvl w:ilvl="0" w:tplc="9302284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6B48DA8">
      <w:start w:val="1"/>
      <w:numFmt w:val="decimal"/>
      <w:lvlText w:val=""/>
      <w:lvlJc w:val="left"/>
    </w:lvl>
    <w:lvl w:ilvl="2" w:tplc="F29AB5EE">
      <w:start w:val="1"/>
      <w:numFmt w:val="decimal"/>
      <w:lvlText w:val=""/>
      <w:lvlJc w:val="left"/>
    </w:lvl>
    <w:lvl w:ilvl="3" w:tplc="F7DA05C0">
      <w:start w:val="1"/>
      <w:numFmt w:val="decimal"/>
      <w:lvlText w:val=""/>
      <w:lvlJc w:val="left"/>
    </w:lvl>
    <w:lvl w:ilvl="4" w:tplc="D63C41E0">
      <w:start w:val="1"/>
      <w:numFmt w:val="decimal"/>
      <w:lvlText w:val=""/>
      <w:lvlJc w:val="left"/>
    </w:lvl>
    <w:lvl w:ilvl="5" w:tplc="A9022312">
      <w:start w:val="1"/>
      <w:numFmt w:val="decimal"/>
      <w:lvlText w:val=""/>
      <w:lvlJc w:val="left"/>
    </w:lvl>
    <w:lvl w:ilvl="6" w:tplc="F3F6C372">
      <w:start w:val="1"/>
      <w:numFmt w:val="decimal"/>
      <w:lvlText w:val=""/>
      <w:lvlJc w:val="left"/>
    </w:lvl>
    <w:lvl w:ilvl="7" w:tplc="9C04DFC0">
      <w:start w:val="1"/>
      <w:numFmt w:val="decimal"/>
      <w:lvlText w:val=""/>
      <w:lvlJc w:val="left"/>
    </w:lvl>
    <w:lvl w:ilvl="8" w:tplc="595A4618">
      <w:start w:val="1"/>
      <w:numFmt w:val="decimal"/>
      <w:lvlText w:val=""/>
      <w:lvlJc w:val="left"/>
    </w:lvl>
  </w:abstractNum>
  <w:abstractNum w:abstractNumId="15">
    <w:nsid w:val="725E50F4"/>
    <w:multiLevelType w:val="hybridMultilevel"/>
    <w:tmpl w:val="ED86D974"/>
    <w:lvl w:ilvl="0" w:tplc="B73C05C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ED1C06A2">
      <w:start w:val="1"/>
      <w:numFmt w:val="decimal"/>
      <w:lvlText w:val=""/>
      <w:lvlJc w:val="left"/>
    </w:lvl>
    <w:lvl w:ilvl="2" w:tplc="DFC88054">
      <w:start w:val="1"/>
      <w:numFmt w:val="decimal"/>
      <w:lvlText w:val=""/>
      <w:lvlJc w:val="left"/>
    </w:lvl>
    <w:lvl w:ilvl="3" w:tplc="A5FC5C64">
      <w:start w:val="1"/>
      <w:numFmt w:val="decimal"/>
      <w:lvlText w:val=""/>
      <w:lvlJc w:val="left"/>
    </w:lvl>
    <w:lvl w:ilvl="4" w:tplc="F62A3F20">
      <w:start w:val="1"/>
      <w:numFmt w:val="decimal"/>
      <w:lvlText w:val=""/>
      <w:lvlJc w:val="left"/>
    </w:lvl>
    <w:lvl w:ilvl="5" w:tplc="33D4B874">
      <w:start w:val="1"/>
      <w:numFmt w:val="decimal"/>
      <w:lvlText w:val=""/>
      <w:lvlJc w:val="left"/>
    </w:lvl>
    <w:lvl w:ilvl="6" w:tplc="F1BAF17E">
      <w:start w:val="1"/>
      <w:numFmt w:val="decimal"/>
      <w:lvlText w:val=""/>
      <w:lvlJc w:val="left"/>
    </w:lvl>
    <w:lvl w:ilvl="7" w:tplc="39F4CDA2">
      <w:start w:val="1"/>
      <w:numFmt w:val="decimal"/>
      <w:lvlText w:val=""/>
      <w:lvlJc w:val="left"/>
    </w:lvl>
    <w:lvl w:ilvl="8" w:tplc="3580BCA4">
      <w:start w:val="1"/>
      <w:numFmt w:val="decimal"/>
      <w:lvlText w:val=""/>
      <w:lvlJc w:val="left"/>
    </w:lvl>
  </w:abstractNum>
  <w:abstractNum w:abstractNumId="16">
    <w:nsid w:val="79EC29E0"/>
    <w:multiLevelType w:val="hybridMultilevel"/>
    <w:tmpl w:val="5E58DBC2"/>
    <w:lvl w:ilvl="0" w:tplc="538A35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91CE726">
      <w:start w:val="1"/>
      <w:numFmt w:val="decimal"/>
      <w:lvlText w:val=""/>
      <w:lvlJc w:val="left"/>
    </w:lvl>
    <w:lvl w:ilvl="2" w:tplc="4BC8ABCC">
      <w:start w:val="1"/>
      <w:numFmt w:val="decimal"/>
      <w:lvlText w:val=""/>
      <w:lvlJc w:val="left"/>
    </w:lvl>
    <w:lvl w:ilvl="3" w:tplc="59B8639C">
      <w:start w:val="1"/>
      <w:numFmt w:val="decimal"/>
      <w:lvlText w:val=""/>
      <w:lvlJc w:val="left"/>
    </w:lvl>
    <w:lvl w:ilvl="4" w:tplc="C7DE2DC0">
      <w:start w:val="1"/>
      <w:numFmt w:val="decimal"/>
      <w:lvlText w:val=""/>
      <w:lvlJc w:val="left"/>
    </w:lvl>
    <w:lvl w:ilvl="5" w:tplc="ACDA91BC">
      <w:start w:val="1"/>
      <w:numFmt w:val="decimal"/>
      <w:lvlText w:val=""/>
      <w:lvlJc w:val="left"/>
    </w:lvl>
    <w:lvl w:ilvl="6" w:tplc="580C1528">
      <w:start w:val="1"/>
      <w:numFmt w:val="decimal"/>
      <w:lvlText w:val=""/>
      <w:lvlJc w:val="left"/>
    </w:lvl>
    <w:lvl w:ilvl="7" w:tplc="175EC68E">
      <w:start w:val="1"/>
      <w:numFmt w:val="decimal"/>
      <w:lvlText w:val=""/>
      <w:lvlJc w:val="left"/>
    </w:lvl>
    <w:lvl w:ilvl="8" w:tplc="B9162EA6">
      <w:start w:val="1"/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45"/>
    <w:rsid w:val="00220945"/>
    <w:rsid w:val="00C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eastAsiaTheme="minorEastAsia"/>
      <w:lang w:eastAsia="ru-RU"/>
    </w:rPr>
  </w:style>
  <w:style w:type="paragraph" w:styleId="af3">
    <w:name w:val="Normal Indent"/>
    <w:basedOn w:val="a"/>
    <w:uiPriority w:val="99"/>
    <w:unhideWhenUsed/>
    <w:pPr>
      <w:ind w:left="720"/>
    </w:pPr>
    <w:rPr>
      <w:rFonts w:eastAsiaTheme="minorEastAsia"/>
      <w:lang w:eastAsia="ru-RU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eastAsiaTheme="minorEastAsia"/>
      <w:lang w:eastAsia="ru-RU"/>
    </w:rPr>
  </w:style>
  <w:style w:type="paragraph" w:styleId="af3">
    <w:name w:val="Normal Indent"/>
    <w:basedOn w:val="a"/>
    <w:uiPriority w:val="99"/>
    <w:unhideWhenUsed/>
    <w:pPr>
      <w:ind w:left="720"/>
    </w:pPr>
    <w:rPr>
      <w:rFonts w:eastAsiaTheme="minorEastAsia"/>
      <w:lang w:eastAsia="ru-RU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hyperlink" Target="https://resh.edu.ru/subject/lesson/5736/start/168916/" TargetMode="External"/><Relationship Id="rId18" Type="http://schemas.openxmlformats.org/officeDocument/2006/relationships/hyperlink" Target="https://www.gto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566/start/16897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736/start/168916/" TargetMode="External"/><Relationship Id="rId17" Type="http://schemas.openxmlformats.org/officeDocument/2006/relationships/hyperlink" Target="https://resh.edu.ru/subject/lesson/5752/start/326665/" TargetMode="External"/><Relationship Id="rId25" Type="http://schemas.openxmlformats.org/officeDocument/2006/relationships/hyperlink" Target="https://resh.edu.ru/subject/lesson/3510/start/1895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39/start/326623/" TargetMode="External"/><Relationship Id="rId20" Type="http://schemas.openxmlformats.org/officeDocument/2006/relationships/hyperlink" Target="https://resh.edu.ru/subject/lesson/5097/start/32635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566/start/168979/" TargetMode="External"/><Relationship Id="rId24" Type="http://schemas.openxmlformats.org/officeDocument/2006/relationships/hyperlink" Target="https://resh.edu.ru/subject/lesson/4191/start/3264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740/start/223641/" TargetMode="External"/><Relationship Id="rId23" Type="http://schemas.openxmlformats.org/officeDocument/2006/relationships/hyperlink" Target="https://resh.edu.ru/subject/lesson/4102/start/189523/" TargetMode="External"/><Relationship Id="rId10" Type="http://schemas.openxmlformats.org/officeDocument/2006/relationships/hyperlink" Target="https://resh.edu.ru/subject/lesson/5097/start/326357/" TargetMode="External"/><Relationship Id="rId19" Type="http://schemas.openxmlformats.org/officeDocument/2006/relationships/hyperlink" Target="https://resh.edu.ru/subject/lesson/5736/start/1689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36/start/168916/" TargetMode="External"/><Relationship Id="rId14" Type="http://schemas.openxmlformats.org/officeDocument/2006/relationships/hyperlink" Target="https://resh.edu.ru/subject/lesson/5745/start/223822/" TargetMode="External"/><Relationship Id="rId22" Type="http://schemas.openxmlformats.org/officeDocument/2006/relationships/hyperlink" Target="https://resh.edu.ru/subject/lesson/5736/start/1689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5026</Words>
  <Characters>28650</Characters>
  <Application>Microsoft Office Word</Application>
  <DocSecurity>0</DocSecurity>
  <Lines>238</Lines>
  <Paragraphs>67</Paragraphs>
  <ScaleCrop>false</ScaleCrop>
  <Company>Microsoft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maia201999@outlook.com</dc:creator>
  <cp:keywords/>
  <dc:description/>
  <cp:lastModifiedBy>212</cp:lastModifiedBy>
  <cp:revision>7</cp:revision>
  <dcterms:created xsi:type="dcterms:W3CDTF">2023-08-31T03:22:00Z</dcterms:created>
  <dcterms:modified xsi:type="dcterms:W3CDTF">2023-08-31T10:42:00Z</dcterms:modified>
</cp:coreProperties>
</file>